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8B7" w:rsidRDefault="000178B7" w:rsidP="00EF54ED">
      <w:pPr>
        <w:widowControl w:val="0"/>
        <w:spacing w:before="100" w:beforeAutospacing="1" w:after="100" w:afterAutospacing="1" w:line="360" w:lineRule="auto"/>
        <w:ind w:right="-164"/>
        <w:jc w:val="both"/>
        <w:rPr>
          <w:rFonts w:ascii="Palatino Linotype" w:hAnsi="Palatino Linotype" w:cs="Arial"/>
          <w:b/>
        </w:rPr>
      </w:pPr>
      <w:r>
        <w:rPr>
          <w:rFonts w:ascii="Palatino Linotype" w:hAnsi="Palatino Linotype" w:cs="Arial"/>
          <w:b/>
          <w:szCs w:val="22"/>
        </w:rPr>
        <w:t>VOTO PARTICULAR QUE FORMULA</w:t>
      </w:r>
      <w:r w:rsidRPr="00637892">
        <w:rPr>
          <w:rFonts w:ascii="Palatino Linotype" w:hAnsi="Palatino Linotype" w:cs="Arial"/>
          <w:b/>
          <w:szCs w:val="22"/>
        </w:rPr>
        <w:t xml:space="preserve"> LA COMISIONADA EVA ABAID YAPUR</w:t>
      </w:r>
      <w:r w:rsidRPr="0007653D">
        <w:rPr>
          <w:rFonts w:ascii="Palatino Linotype" w:hAnsi="Palatino Linotype" w:cs="Arial"/>
          <w:b/>
        </w:rPr>
        <w:t xml:space="preserve">, EN RELACIÓN CON LA RESOLUCIÓN DICTADA POR EL PLENO DEL INSTITUTO DE TRANSPARENCIA, ACCESO A LA INFORMACIÓN PÚBLICA Y PROTECCIÓN DE DATOS PERSONALES DEL ESTADO DE MÉXICO Y MUNICIPIOS, </w:t>
      </w:r>
      <w:r w:rsidRPr="00C93BF6">
        <w:rPr>
          <w:rFonts w:ascii="Palatino Linotype" w:hAnsi="Palatino Linotype" w:cs="Arial"/>
          <w:b/>
        </w:rPr>
        <w:t xml:space="preserve">EN LA </w:t>
      </w:r>
      <w:r w:rsidR="005F12A6">
        <w:rPr>
          <w:rFonts w:ascii="Palatino Linotype" w:hAnsi="Palatino Linotype" w:cs="Arial"/>
          <w:b/>
        </w:rPr>
        <w:t xml:space="preserve">TERCERA </w:t>
      </w:r>
      <w:r w:rsidRPr="00C93BF6">
        <w:rPr>
          <w:rFonts w:ascii="Palatino Linotype" w:hAnsi="Palatino Linotype" w:cs="Arial"/>
          <w:b/>
        </w:rPr>
        <w:t xml:space="preserve">SESIÓN ORDINARIA DEL </w:t>
      </w:r>
      <w:r w:rsidR="005F12A6">
        <w:rPr>
          <w:rFonts w:ascii="Palatino Linotype" w:hAnsi="Palatino Linotype" w:cs="Arial"/>
          <w:b/>
        </w:rPr>
        <w:t xml:space="preserve">VEINTITRÉS </w:t>
      </w:r>
      <w:r>
        <w:rPr>
          <w:rFonts w:ascii="Palatino Linotype" w:hAnsi="Palatino Linotype" w:cs="Arial"/>
          <w:b/>
        </w:rPr>
        <w:t xml:space="preserve">DE </w:t>
      </w:r>
      <w:r w:rsidR="005F12A6">
        <w:rPr>
          <w:rFonts w:ascii="Palatino Linotype" w:hAnsi="Palatino Linotype" w:cs="Arial"/>
          <w:b/>
        </w:rPr>
        <w:t xml:space="preserve">ENERO </w:t>
      </w:r>
      <w:r w:rsidRPr="00C93BF6">
        <w:rPr>
          <w:rFonts w:ascii="Palatino Linotype" w:hAnsi="Palatino Linotype" w:cs="Arial"/>
          <w:b/>
        </w:rPr>
        <w:t>DE D</w:t>
      </w:r>
      <w:r w:rsidR="005F12A6">
        <w:rPr>
          <w:rFonts w:ascii="Palatino Linotype" w:hAnsi="Palatino Linotype" w:cs="Arial"/>
          <w:b/>
        </w:rPr>
        <w:t>OS MIL DIECINUEVE</w:t>
      </w:r>
      <w:r>
        <w:rPr>
          <w:rFonts w:ascii="Palatino Linotype" w:hAnsi="Palatino Linotype" w:cs="Arial"/>
          <w:b/>
        </w:rPr>
        <w:t xml:space="preserve">, EN EL </w:t>
      </w:r>
      <w:r w:rsidRPr="00C93BF6">
        <w:rPr>
          <w:rFonts w:ascii="Palatino Linotype" w:hAnsi="Palatino Linotype" w:cs="Arial"/>
          <w:b/>
        </w:rPr>
        <w:t xml:space="preserve">RECURSO DE REVISIÓN </w:t>
      </w:r>
      <w:r w:rsidRPr="00C93BF6">
        <w:rPr>
          <w:rFonts w:ascii="Palatino Linotype" w:eastAsia="Calibri" w:hAnsi="Palatino Linotype" w:cs="Arial"/>
          <w:b/>
          <w:color w:val="000000"/>
        </w:rPr>
        <w:t>0</w:t>
      </w:r>
      <w:r w:rsidR="005F12A6">
        <w:rPr>
          <w:rFonts w:ascii="Palatino Linotype" w:eastAsia="Calibri" w:hAnsi="Palatino Linotype" w:cs="Arial"/>
          <w:b/>
          <w:color w:val="000000"/>
        </w:rPr>
        <w:t>4194/INFOEM/IP/RR/2018</w:t>
      </w:r>
      <w:r w:rsidRPr="00C93BF6">
        <w:rPr>
          <w:rFonts w:ascii="Palatino Linotype" w:hAnsi="Palatino Linotype" w:cs="Arial"/>
          <w:b/>
        </w:rPr>
        <w:t>.</w:t>
      </w:r>
    </w:p>
    <w:p w:rsidR="000178B7" w:rsidRPr="00E42755" w:rsidRDefault="000178B7" w:rsidP="00EF54ED">
      <w:pPr>
        <w:spacing w:before="100" w:beforeAutospacing="1" w:after="100" w:afterAutospacing="1" w:line="360" w:lineRule="auto"/>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respect</w:t>
      </w:r>
      <w:r>
        <w:rPr>
          <w:rFonts w:ascii="Palatino Linotype" w:hAnsi="Palatino Linotype" w:cs="Arial"/>
        </w:rPr>
        <w:t>o de la resolución dictada en el</w:t>
      </w:r>
      <w:r w:rsidRPr="00E42755">
        <w:rPr>
          <w:rFonts w:ascii="Palatino Linotype" w:hAnsi="Palatino Linotype" w:cs="Arial"/>
        </w:rPr>
        <w:t xml:space="preserve"> recurso de revisión </w:t>
      </w:r>
      <w:r w:rsidRPr="00E42755">
        <w:rPr>
          <w:rFonts w:ascii="Palatino Linotype" w:eastAsia="Calibri" w:hAnsi="Palatino Linotype" w:cs="Arial"/>
          <w:b/>
          <w:color w:val="000000"/>
        </w:rPr>
        <w:t>0</w:t>
      </w:r>
      <w:r w:rsidR="005F12A6">
        <w:rPr>
          <w:rFonts w:ascii="Palatino Linotype" w:eastAsia="Calibri" w:hAnsi="Palatino Linotype" w:cs="Arial"/>
          <w:b/>
          <w:color w:val="000000"/>
        </w:rPr>
        <w:t>4194</w:t>
      </w:r>
      <w:r>
        <w:rPr>
          <w:rFonts w:ascii="Palatino Linotype" w:eastAsia="Calibri" w:hAnsi="Palatino Linotype" w:cs="Arial"/>
          <w:b/>
          <w:color w:val="000000"/>
        </w:rPr>
        <w:t>/INFOEM/IP/RR/201</w:t>
      </w:r>
      <w:r w:rsidR="005F12A6">
        <w:rPr>
          <w:rFonts w:ascii="Palatino Linotype" w:eastAsia="Calibri" w:hAnsi="Palatino Linotype" w:cs="Arial"/>
          <w:b/>
          <w:color w:val="000000"/>
        </w:rPr>
        <w:t>8</w:t>
      </w:r>
      <w:r w:rsidRPr="00E42755">
        <w:rPr>
          <w:rFonts w:ascii="Palatino Linotype" w:hAnsi="Palatino Linotype" w:cs="Arial"/>
        </w:rPr>
        <w:t xml:space="preserve">, pronunciada por el Pleno de este Instituto ante el proyecto presentado por </w:t>
      </w:r>
      <w:r w:rsidR="005F12A6">
        <w:rPr>
          <w:rFonts w:ascii="Palatino Linotype" w:hAnsi="Palatino Linotype" w:cs="Arial"/>
        </w:rPr>
        <w:t xml:space="preserve">el </w:t>
      </w:r>
      <w:r w:rsidRPr="00E42755">
        <w:rPr>
          <w:rFonts w:ascii="Palatino Linotype" w:hAnsi="Palatino Linotype" w:cs="Arial"/>
        </w:rPr>
        <w:t>Comisionad</w:t>
      </w:r>
      <w:r w:rsidR="005F12A6">
        <w:rPr>
          <w:rFonts w:ascii="Palatino Linotype" w:hAnsi="Palatino Linotype" w:cs="Arial"/>
        </w:rPr>
        <w:t>o</w:t>
      </w:r>
      <w:r>
        <w:rPr>
          <w:rFonts w:ascii="Palatino Linotype" w:hAnsi="Palatino Linotype" w:cs="Arial"/>
        </w:rPr>
        <w:t xml:space="preserve"> </w:t>
      </w:r>
      <w:r w:rsidR="005F12A6">
        <w:rPr>
          <w:rFonts w:ascii="Palatino Linotype" w:hAnsi="Palatino Linotype" w:cs="Arial"/>
          <w:b/>
        </w:rPr>
        <w:t>JOSÉ GUADALUPE LUNA HERNÁNDEZ</w:t>
      </w:r>
      <w:r w:rsidRPr="00E42755">
        <w:rPr>
          <w:rFonts w:ascii="Palatino Linotype" w:hAnsi="Palatino Linotype" w:cs="Arial"/>
          <w:b/>
        </w:rPr>
        <w:t>,</w:t>
      </w:r>
      <w:r>
        <w:rPr>
          <w:rFonts w:ascii="Palatino Linotype" w:hAnsi="Palatino Linotype" w:cs="Arial"/>
        </w:rPr>
        <w:t xml:space="preserve"> que es del tenor siguiente.</w:t>
      </w:r>
    </w:p>
    <w:p w:rsidR="00E613D4" w:rsidRDefault="000178B7" w:rsidP="00EF54ED">
      <w:pPr>
        <w:spacing w:before="100" w:beforeAutospacing="1" w:after="100" w:afterAutospacing="1" w:line="360" w:lineRule="auto"/>
        <w:jc w:val="both"/>
        <w:rPr>
          <w:rFonts w:ascii="Palatino Linotype" w:hAnsi="Palatino Linotype" w:cs="Arial"/>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 xml:space="preserve">e las razones que motivaron el estudio del </w:t>
      </w:r>
      <w:r w:rsidRPr="00D93A88">
        <w:rPr>
          <w:rFonts w:ascii="Palatino Linotype" w:hAnsi="Palatino Linotype"/>
        </w:rPr>
        <w:t>recu</w:t>
      </w:r>
      <w:r>
        <w:rPr>
          <w:rFonts w:ascii="Palatino Linotype" w:hAnsi="Palatino Linotype"/>
        </w:rPr>
        <w:t xml:space="preserve">rso de revisión; empero, estimo </w:t>
      </w:r>
      <w:r w:rsidRPr="00D93A88">
        <w:rPr>
          <w:rFonts w:ascii="Palatino Linotype" w:hAnsi="Palatino Linotype"/>
        </w:rPr>
        <w:t xml:space="preserve">necesario </w:t>
      </w:r>
      <w:r>
        <w:rPr>
          <w:rFonts w:ascii="Palatino Linotype" w:hAnsi="Palatino Linotype"/>
        </w:rPr>
        <w:t>precisar algunas cuestiones</w:t>
      </w:r>
      <w:r w:rsidRPr="00D93A88">
        <w:rPr>
          <w:rFonts w:ascii="Palatino Linotype" w:hAnsi="Palatino Linotype"/>
        </w:rPr>
        <w:t xml:space="preserve"> de hecho y </w:t>
      </w:r>
      <w:r w:rsidRPr="00733619">
        <w:rPr>
          <w:rFonts w:ascii="Palatino Linotype" w:hAnsi="Palatino Linotype" w:cs="Arial"/>
        </w:rPr>
        <w:t xml:space="preserve">de derecho, </w:t>
      </w:r>
      <w:r w:rsidR="005F12A6">
        <w:rPr>
          <w:rFonts w:ascii="Palatino Linotype" w:hAnsi="Palatino Linotype" w:cs="Arial"/>
        </w:rPr>
        <w:t xml:space="preserve">tocante a parte de lo ordenado en la resolución correspondiente. </w:t>
      </w:r>
    </w:p>
    <w:p w:rsidR="005F12A6" w:rsidRDefault="00E613D4" w:rsidP="00EF54ED">
      <w:pPr>
        <w:spacing w:before="100" w:beforeAutospacing="1" w:after="100" w:afterAutospacing="1" w:line="360" w:lineRule="auto"/>
        <w:jc w:val="both"/>
        <w:rPr>
          <w:rFonts w:ascii="Palatino Linotype" w:hAnsi="Palatino Linotype"/>
        </w:rPr>
      </w:pPr>
      <w:r>
        <w:rPr>
          <w:rFonts w:ascii="Palatino Linotype" w:hAnsi="Palatino Linotype" w:cs="Arial"/>
        </w:rPr>
        <w:t>T</w:t>
      </w:r>
      <w:r w:rsidR="000178B7" w:rsidRPr="00733619">
        <w:rPr>
          <w:rFonts w:ascii="Palatino Linotype" w:hAnsi="Palatino Linotype" w:cs="Arial"/>
        </w:rPr>
        <w:t>al y como quedó debidamente asentado en la resoluci</w:t>
      </w:r>
      <w:r w:rsidR="000178B7">
        <w:rPr>
          <w:rFonts w:ascii="Palatino Linotype" w:hAnsi="Palatino Linotype" w:cs="Arial"/>
        </w:rPr>
        <w:t>ón materia d</w:t>
      </w:r>
      <w:r w:rsidR="005F12A6">
        <w:rPr>
          <w:rFonts w:ascii="Palatino Linotype" w:hAnsi="Palatino Linotype" w:cs="Arial"/>
        </w:rPr>
        <w:t xml:space="preserve">el presente voto, el </w:t>
      </w:r>
      <w:r w:rsidR="000178B7" w:rsidRPr="00D93A88">
        <w:rPr>
          <w:rFonts w:ascii="Palatino Linotype" w:hAnsi="Palatino Linotype"/>
        </w:rPr>
        <w:t xml:space="preserve">particular </w:t>
      </w:r>
      <w:r w:rsidR="000178B7">
        <w:rPr>
          <w:rFonts w:ascii="Palatino Linotype" w:hAnsi="Palatino Linotype"/>
        </w:rPr>
        <w:t>requirió al</w:t>
      </w:r>
      <w:r w:rsidR="005F12A6">
        <w:rPr>
          <w:rFonts w:ascii="Palatino Linotype" w:hAnsi="Palatino Linotype"/>
        </w:rPr>
        <w:t xml:space="preserve"> </w:t>
      </w:r>
      <w:r w:rsidR="005F12A6" w:rsidRPr="005F12A6">
        <w:rPr>
          <w:rFonts w:ascii="Palatino Linotype" w:hAnsi="Palatino Linotype"/>
          <w:b/>
        </w:rPr>
        <w:t>Poder Judicial</w:t>
      </w:r>
      <w:r w:rsidR="005F12A6">
        <w:rPr>
          <w:rFonts w:ascii="Palatino Linotype" w:hAnsi="Palatino Linotype"/>
        </w:rPr>
        <w:t xml:space="preserve">, en lo sucesivo </w:t>
      </w:r>
      <w:r w:rsidR="005F12A6">
        <w:rPr>
          <w:rFonts w:ascii="Palatino Linotype" w:hAnsi="Palatino Linotype"/>
          <w:b/>
        </w:rPr>
        <w:t xml:space="preserve">EL </w:t>
      </w:r>
      <w:r w:rsidR="000178B7" w:rsidRPr="008A2034">
        <w:rPr>
          <w:rFonts w:ascii="Palatino Linotype" w:hAnsi="Palatino Linotype"/>
          <w:b/>
        </w:rPr>
        <w:t>SUJETO</w:t>
      </w:r>
      <w:r w:rsidR="000178B7">
        <w:rPr>
          <w:rFonts w:ascii="Palatino Linotype" w:hAnsi="Palatino Linotype"/>
        </w:rPr>
        <w:t xml:space="preserve"> </w:t>
      </w:r>
      <w:r w:rsidR="000178B7" w:rsidRPr="008A2034">
        <w:rPr>
          <w:rFonts w:ascii="Palatino Linotype" w:hAnsi="Palatino Linotype"/>
          <w:b/>
        </w:rPr>
        <w:t>OBLIGADO</w:t>
      </w:r>
      <w:r w:rsidR="000178B7">
        <w:rPr>
          <w:rFonts w:ascii="Palatino Linotype" w:hAnsi="Palatino Linotype"/>
        </w:rPr>
        <w:t xml:space="preserve">, </w:t>
      </w:r>
      <w:r w:rsidR="005F12A6">
        <w:rPr>
          <w:rFonts w:ascii="Palatino Linotype" w:hAnsi="Palatino Linotype"/>
        </w:rPr>
        <w:t xml:space="preserve">la información que a continuación se desagrega: </w:t>
      </w:r>
    </w:p>
    <w:p w:rsidR="009273FF" w:rsidRPr="009273FF" w:rsidRDefault="009273FF" w:rsidP="00494885">
      <w:pPr>
        <w:pStyle w:val="Prrafodelista"/>
        <w:numPr>
          <w:ilvl w:val="0"/>
          <w:numId w:val="2"/>
        </w:numPr>
        <w:ind w:left="1134" w:right="902" w:hanging="283"/>
        <w:jc w:val="both"/>
        <w:rPr>
          <w:rFonts w:ascii="Palatino Linotype" w:hAnsi="Palatino Linotype" w:cs="Arial"/>
          <w:i/>
          <w:color w:val="000000" w:themeColor="text1"/>
          <w:sz w:val="22"/>
        </w:rPr>
      </w:pPr>
      <w:r w:rsidRPr="009273FF">
        <w:rPr>
          <w:rFonts w:ascii="Palatino Linotype" w:hAnsi="Palatino Linotype" w:cs="Arial"/>
          <w:i/>
          <w:color w:val="000000" w:themeColor="text1"/>
          <w:sz w:val="22"/>
        </w:rPr>
        <w:t xml:space="preserve">Declaración 3 de 3, de quienes estén de acuerdo en publicitarla; </w:t>
      </w:r>
    </w:p>
    <w:p w:rsidR="009273FF" w:rsidRPr="009273FF" w:rsidRDefault="009273FF" w:rsidP="00494885">
      <w:pPr>
        <w:pStyle w:val="Prrafodelista"/>
        <w:numPr>
          <w:ilvl w:val="0"/>
          <w:numId w:val="2"/>
        </w:numPr>
        <w:ind w:left="1134" w:right="902" w:hanging="283"/>
        <w:jc w:val="both"/>
        <w:rPr>
          <w:rFonts w:ascii="Palatino Linotype" w:hAnsi="Palatino Linotype" w:cs="Arial"/>
          <w:i/>
          <w:color w:val="000000" w:themeColor="text1"/>
          <w:sz w:val="22"/>
        </w:rPr>
      </w:pPr>
      <w:r w:rsidRPr="009273FF">
        <w:rPr>
          <w:rFonts w:ascii="Palatino Linotype" w:hAnsi="Palatino Linotype" w:cs="Arial"/>
          <w:i/>
          <w:color w:val="000000" w:themeColor="text1"/>
          <w:sz w:val="22"/>
        </w:rPr>
        <w:lastRenderedPageBreak/>
        <w:t>Del titular de la Secretaría de Seguridad Pública, su declaración patrimonial;</w:t>
      </w:r>
    </w:p>
    <w:p w:rsidR="009273FF" w:rsidRPr="009273FF" w:rsidRDefault="009273FF" w:rsidP="00494885">
      <w:pPr>
        <w:pStyle w:val="Prrafodelista"/>
        <w:numPr>
          <w:ilvl w:val="0"/>
          <w:numId w:val="2"/>
        </w:numPr>
        <w:ind w:left="1134" w:right="902" w:hanging="283"/>
        <w:jc w:val="both"/>
        <w:rPr>
          <w:rFonts w:ascii="Palatino Linotype" w:hAnsi="Palatino Linotype" w:cs="Arial"/>
          <w:i/>
          <w:color w:val="000000" w:themeColor="text1"/>
          <w:sz w:val="22"/>
        </w:rPr>
      </w:pPr>
      <w:r w:rsidRPr="009273FF">
        <w:rPr>
          <w:rFonts w:ascii="Palatino Linotype" w:hAnsi="Palatino Linotype" w:cs="Arial"/>
          <w:i/>
          <w:color w:val="000000" w:themeColor="text1"/>
          <w:sz w:val="22"/>
        </w:rPr>
        <w:t>Servidor público que detenta la posesión de la camioneta blindada marca Jeep con valor de 1.7 millones de pesos;</w:t>
      </w:r>
    </w:p>
    <w:p w:rsidR="009273FF" w:rsidRPr="009273FF" w:rsidRDefault="009273FF" w:rsidP="00494885">
      <w:pPr>
        <w:pStyle w:val="Prrafodelista"/>
        <w:numPr>
          <w:ilvl w:val="0"/>
          <w:numId w:val="2"/>
        </w:numPr>
        <w:ind w:left="1134" w:right="902" w:hanging="283"/>
        <w:jc w:val="both"/>
        <w:rPr>
          <w:rFonts w:ascii="Palatino Linotype" w:hAnsi="Palatino Linotype" w:cs="Arial"/>
          <w:i/>
          <w:color w:val="000000" w:themeColor="text1"/>
          <w:sz w:val="22"/>
        </w:rPr>
      </w:pPr>
      <w:r w:rsidRPr="009273FF">
        <w:rPr>
          <w:rFonts w:ascii="Palatino Linotype" w:hAnsi="Palatino Linotype" w:cs="Arial"/>
          <w:i/>
          <w:color w:val="000000" w:themeColor="text1"/>
          <w:sz w:val="22"/>
        </w:rPr>
        <w:t>Declaraciones patrimoniales de todos los contralores internos del Estado de México, así como los titulares de todas las Secretarias, Gubernatura, Poder Judicial, Poder Legislativo, Oficiales Mayores o Directores de Administración;</w:t>
      </w:r>
    </w:p>
    <w:p w:rsidR="009273FF" w:rsidRPr="009273FF" w:rsidRDefault="009273FF" w:rsidP="00494885">
      <w:pPr>
        <w:pStyle w:val="Prrafodelista"/>
        <w:numPr>
          <w:ilvl w:val="0"/>
          <w:numId w:val="2"/>
        </w:numPr>
        <w:ind w:left="1134" w:right="902" w:hanging="283"/>
        <w:jc w:val="both"/>
        <w:rPr>
          <w:rFonts w:ascii="Palatino Linotype" w:hAnsi="Palatino Linotype" w:cs="Arial"/>
          <w:i/>
          <w:color w:val="000000" w:themeColor="text1"/>
          <w:sz w:val="22"/>
        </w:rPr>
      </w:pPr>
      <w:r w:rsidRPr="009273FF">
        <w:rPr>
          <w:rFonts w:ascii="Palatino Linotype" w:hAnsi="Palatino Linotype" w:cs="Arial"/>
          <w:i/>
          <w:color w:val="000000" w:themeColor="text1"/>
          <w:sz w:val="22"/>
        </w:rPr>
        <w:t xml:space="preserve">La misma documentación antes referida del Poder Judicial y Poder Legislativo; </w:t>
      </w:r>
    </w:p>
    <w:p w:rsidR="009273FF" w:rsidRPr="009273FF" w:rsidRDefault="009273FF" w:rsidP="00494885">
      <w:pPr>
        <w:pStyle w:val="Prrafodelista"/>
        <w:numPr>
          <w:ilvl w:val="0"/>
          <w:numId w:val="2"/>
        </w:numPr>
        <w:ind w:left="1134" w:right="902" w:hanging="283"/>
        <w:jc w:val="both"/>
        <w:rPr>
          <w:rFonts w:ascii="Palatino Linotype" w:hAnsi="Palatino Linotype" w:cs="Arial"/>
          <w:i/>
          <w:color w:val="000000" w:themeColor="text1"/>
          <w:sz w:val="22"/>
        </w:rPr>
      </w:pPr>
      <w:r w:rsidRPr="009273FF">
        <w:rPr>
          <w:rFonts w:ascii="Palatino Linotype" w:hAnsi="Palatino Linotype" w:cs="Arial"/>
          <w:i/>
          <w:color w:val="000000" w:themeColor="text1"/>
          <w:sz w:val="22"/>
        </w:rPr>
        <w:t xml:space="preserve">Al testigo social </w:t>
      </w:r>
      <w:r>
        <w:rPr>
          <w:rFonts w:ascii="Palatino Linotype" w:hAnsi="Palatino Linotype" w:cs="Arial"/>
          <w:i/>
          <w:color w:val="000000" w:themeColor="text1"/>
          <w:sz w:val="22"/>
        </w:rPr>
        <w:t>referido en esta solicitud</w:t>
      </w:r>
      <w:r w:rsidRPr="009273FF">
        <w:rPr>
          <w:rFonts w:ascii="Palatino Linotype" w:hAnsi="Palatino Linotype" w:cs="Arial"/>
          <w:i/>
          <w:color w:val="000000" w:themeColor="text1"/>
          <w:sz w:val="22"/>
        </w:rPr>
        <w:t>, se solicita los documentos soporte de su informe, rendido al Contralor del Estado, funcionarios de la Secretaria de Finanzas y al Oficial Mayor de la Secretaría de Seguridad Pública, referente a la licitación señalada, así como su contrato y su salario;</w:t>
      </w:r>
    </w:p>
    <w:p w:rsidR="009273FF" w:rsidRDefault="009273FF" w:rsidP="00494885">
      <w:pPr>
        <w:pStyle w:val="Prrafodelista"/>
        <w:numPr>
          <w:ilvl w:val="0"/>
          <w:numId w:val="2"/>
        </w:numPr>
        <w:ind w:left="1134" w:right="902" w:hanging="283"/>
        <w:jc w:val="both"/>
        <w:rPr>
          <w:rFonts w:ascii="Palatino Linotype" w:hAnsi="Palatino Linotype" w:cs="Arial"/>
          <w:i/>
          <w:color w:val="000000" w:themeColor="text1"/>
          <w:sz w:val="22"/>
        </w:rPr>
      </w:pPr>
      <w:r w:rsidRPr="009273FF">
        <w:rPr>
          <w:rFonts w:ascii="Palatino Linotype" w:hAnsi="Palatino Linotype" w:cs="Arial"/>
          <w:i/>
          <w:color w:val="000000" w:themeColor="text1"/>
          <w:sz w:val="22"/>
        </w:rPr>
        <w:t xml:space="preserve">Número de cédula profesional de cada funcionario que requiera tenerla; y, </w:t>
      </w:r>
    </w:p>
    <w:p w:rsidR="005F12A6" w:rsidRPr="009273FF" w:rsidRDefault="009273FF" w:rsidP="00494885">
      <w:pPr>
        <w:pStyle w:val="Prrafodelista"/>
        <w:numPr>
          <w:ilvl w:val="0"/>
          <w:numId w:val="2"/>
        </w:numPr>
        <w:ind w:left="1134" w:right="902" w:hanging="283"/>
        <w:jc w:val="both"/>
        <w:rPr>
          <w:rFonts w:ascii="Palatino Linotype" w:hAnsi="Palatino Linotype"/>
        </w:rPr>
      </w:pPr>
      <w:r w:rsidRPr="009273FF">
        <w:rPr>
          <w:rFonts w:ascii="Palatino Linotype" w:hAnsi="Palatino Linotype" w:cs="Arial"/>
          <w:i/>
          <w:color w:val="000000" w:themeColor="text1"/>
          <w:sz w:val="22"/>
        </w:rPr>
        <w:t>Casos de nepotismo detectado y medidas tomadas a la fecha.</w:t>
      </w:r>
    </w:p>
    <w:p w:rsidR="00057BB3" w:rsidRDefault="009273FF" w:rsidP="00EF54ED">
      <w:pPr>
        <w:spacing w:before="100" w:beforeAutospacing="1" w:after="100" w:afterAutospacing="1" w:line="360" w:lineRule="auto"/>
        <w:jc w:val="both"/>
        <w:rPr>
          <w:rFonts w:ascii="Palatino Linotype" w:eastAsia="Calibri" w:hAnsi="Palatino Linotype" w:cs="Arial"/>
          <w:lang w:val="es-AR"/>
        </w:rPr>
      </w:pPr>
      <w:r>
        <w:rPr>
          <w:rFonts w:ascii="Palatino Linotype" w:eastAsia="Calibri" w:hAnsi="Palatino Linotype"/>
        </w:rPr>
        <w:t xml:space="preserve">Ahora bien, de las constancias que obran dentro del expediente electrónico del Sistema de Acceso a la Información Mexiquense, en lo </w:t>
      </w:r>
      <w:r w:rsidR="004A712D">
        <w:rPr>
          <w:rFonts w:ascii="Palatino Linotype" w:eastAsia="Calibri" w:hAnsi="Palatino Linotype"/>
        </w:rPr>
        <w:t>subsecuente</w:t>
      </w:r>
      <w:r>
        <w:rPr>
          <w:rFonts w:ascii="Palatino Linotype" w:eastAsia="Calibri" w:hAnsi="Palatino Linotype"/>
        </w:rPr>
        <w:t xml:space="preserve"> el </w:t>
      </w:r>
      <w:r w:rsidRPr="009273FF">
        <w:rPr>
          <w:rFonts w:ascii="Palatino Linotype" w:eastAsia="Calibri" w:hAnsi="Palatino Linotype"/>
          <w:b/>
        </w:rPr>
        <w:t>SAIMEX</w:t>
      </w:r>
      <w:r>
        <w:rPr>
          <w:rFonts w:ascii="Palatino Linotype" w:eastAsia="Calibri" w:hAnsi="Palatino Linotype"/>
        </w:rPr>
        <w:t xml:space="preserve">, se advierte que </w:t>
      </w:r>
      <w:r w:rsidR="004A712D">
        <w:rPr>
          <w:rFonts w:ascii="Palatino Linotype" w:eastAsia="Calibri" w:hAnsi="Palatino Linotype"/>
          <w:b/>
        </w:rPr>
        <w:t xml:space="preserve">EL SUJETO OBLIGADO </w:t>
      </w:r>
      <w:r w:rsidR="004A712D">
        <w:rPr>
          <w:rFonts w:ascii="Palatino Linotype" w:eastAsia="Calibri" w:hAnsi="Palatino Linotype"/>
        </w:rPr>
        <w:t xml:space="preserve">en fecha </w:t>
      </w:r>
      <w:r w:rsidRPr="008F67F4">
        <w:rPr>
          <w:rFonts w:ascii="Palatino Linotype" w:eastAsia="Calibri" w:hAnsi="Palatino Linotype"/>
        </w:rPr>
        <w:t xml:space="preserve">diez de octubre </w:t>
      </w:r>
      <w:r w:rsidR="004A712D">
        <w:rPr>
          <w:rFonts w:ascii="Palatino Linotype" w:eastAsia="Calibri" w:hAnsi="Palatino Linotype"/>
        </w:rPr>
        <w:t xml:space="preserve">de dos mil dieciocho </w:t>
      </w:r>
      <w:r w:rsidRPr="008F67F4">
        <w:rPr>
          <w:rFonts w:ascii="Palatino Linotype" w:eastAsia="Calibri" w:hAnsi="Palatino Linotype" w:cs="Arial"/>
          <w:lang w:val="es-AR"/>
        </w:rPr>
        <w:t>requirió una aclaración al particular</w:t>
      </w:r>
      <w:r w:rsidR="00057BB3">
        <w:rPr>
          <w:rFonts w:ascii="Palatino Linotype" w:eastAsia="Calibri" w:hAnsi="Palatino Linotype" w:cs="Arial"/>
          <w:lang w:val="es-AR"/>
        </w:rPr>
        <w:t xml:space="preserve"> en relación a su solicitud,</w:t>
      </w:r>
      <w:r w:rsidR="004A712D">
        <w:rPr>
          <w:rFonts w:ascii="Palatino Linotype" w:eastAsia="Calibri" w:hAnsi="Palatino Linotype" w:cs="Arial"/>
          <w:lang w:val="es-AR"/>
        </w:rPr>
        <w:t xml:space="preserve"> </w:t>
      </w:r>
      <w:r w:rsidR="00057BB3">
        <w:rPr>
          <w:rFonts w:ascii="Palatino Linotype" w:eastAsia="Calibri" w:hAnsi="Palatino Linotype" w:cs="Arial"/>
          <w:lang w:val="es-AR"/>
        </w:rPr>
        <w:t xml:space="preserve">consistente en: </w:t>
      </w:r>
    </w:p>
    <w:p w:rsidR="00057BB3" w:rsidRPr="008F67F4" w:rsidRDefault="00057BB3" w:rsidP="00057BB3">
      <w:pPr>
        <w:pStyle w:val="Prrafodelista"/>
        <w:ind w:left="851" w:right="902"/>
        <w:jc w:val="both"/>
        <w:rPr>
          <w:rFonts w:ascii="Palatino Linotype" w:hAnsi="Palatino Linotype"/>
          <w:i/>
          <w:sz w:val="22"/>
        </w:rPr>
      </w:pPr>
      <w:r w:rsidRPr="008F67F4">
        <w:rPr>
          <w:rFonts w:ascii="Palatino Linotype" w:hAnsi="Palatino Linotype"/>
          <w:i/>
          <w:sz w:val="22"/>
        </w:rPr>
        <w:t>“</w:t>
      </w:r>
      <w:r>
        <w:rPr>
          <w:rFonts w:ascii="Palatino Linotype" w:hAnsi="Palatino Linotype"/>
          <w:i/>
          <w:sz w:val="22"/>
        </w:rPr>
        <w:t>…</w:t>
      </w:r>
    </w:p>
    <w:p w:rsidR="00057BB3" w:rsidRPr="008F67F4" w:rsidRDefault="00057BB3" w:rsidP="00057BB3">
      <w:pPr>
        <w:pStyle w:val="Prrafodelista"/>
        <w:ind w:left="851" w:right="902"/>
        <w:jc w:val="both"/>
        <w:rPr>
          <w:rFonts w:ascii="Palatino Linotype" w:hAnsi="Palatino Linotype"/>
          <w:i/>
          <w:sz w:val="22"/>
        </w:rPr>
      </w:pPr>
      <w:r w:rsidRPr="008F67F4">
        <w:rPr>
          <w:rFonts w:ascii="Palatino Linotype" w:hAnsi="Palatino Linotype"/>
          <w:i/>
          <w:sz w:val="22"/>
        </w:rPr>
        <w:t xml:space="preserve">De conformidad con lo establecido por los artículos 155, fracción IV y 159, de la Ley de Transparencia y Acceso a la Información Pública del Estado de México y Municipios, a fin de establecer las condiciones necesarias para contestar la solicitud planteada y dar a conocer la respuesta de manera satisfactoria a los intereses de la peticionario y en breve término, se requiere para que dentro del plazo legal aclare o precise los datos de la solicitud, toda vez que de la descripción no se engloban datos que permita localizar la información requerida para lo que toca a este Sujeto Obligado. Si bien, hace referencia a que peticiona las declaraciones patrimoniales, con su “tres de tres” y pago de impuestos, debe señalarse que dentro del marco legal que regula aquellas, no se hace alusión a dicha frase. Más aun, la propia redacción de su solicitud tampoco permite identificar respecto de qué servidores públicos realiza su petición, pues únicamente particulariza en relación a los contralores Internos del Estado, así como de lo que refiere como tres cargos debajo de todos los titulares de las Secretarias, oficiales mayores o directores de administración; lo anterior sin precisar </w:t>
      </w:r>
      <w:r w:rsidRPr="008F67F4">
        <w:rPr>
          <w:rFonts w:ascii="Palatino Linotype" w:hAnsi="Palatino Linotype"/>
          <w:i/>
          <w:sz w:val="22"/>
        </w:rPr>
        <w:lastRenderedPageBreak/>
        <w:t xml:space="preserve">a qué servidores públicos se refiere o de que servidores públicos requiere la información. Por su parte, al referir que la ASF ya inicia auditorias en el Estado de México, manifiesta que para el Poder Judicial solicita la misma información en su portal y en DVD; sin embargo, de tal enunciado no es factible estableces a qué información se refiere. En ese sentido, se le solicita al peticionario que aclare y precise los puntos anteriormente señalados; haciendo su conocimiento que de no dar cumplimiento en el término de diez días hábiles se tendrá por no presentada la solicitud de mérito, quedando a salvo los derechos de la persona para volverla a presentarla. En relación a las preguntas dirigidas a la Secretaria de Seguridad Pública (SSP), Procuraduría General de la Republica (PGR) y Poder Legislativo, al respecto, se informa que las Instituciones sólo están obligadas a proporcionar la información que generan administran o posean y obre en sus archivos, de conformidad con el párrafo segundo del artículo 12, así como el </w:t>
      </w:r>
      <w:proofErr w:type="spellStart"/>
      <w:r w:rsidRPr="008F67F4">
        <w:rPr>
          <w:rFonts w:ascii="Palatino Linotype" w:hAnsi="Palatino Linotype"/>
          <w:i/>
          <w:sz w:val="22"/>
        </w:rPr>
        <w:t>ultimo</w:t>
      </w:r>
      <w:proofErr w:type="spellEnd"/>
      <w:r w:rsidRPr="008F67F4">
        <w:rPr>
          <w:rFonts w:ascii="Palatino Linotype" w:hAnsi="Palatino Linotype"/>
          <w:i/>
          <w:sz w:val="22"/>
        </w:rPr>
        <w:t xml:space="preserve"> párrafo del artículo 24, de la Ley de Transparencia y Acceso a la Información Pública del Estado de México y Municipios; en el caso concreto, de conformidad con la Ley Orgánica del Poder Judicial del Estado de México, el sujeto obligado se integra por: I. El Tribunal Superior de Justicia; II. El Consejo de la Judicatura; III. Los juzgados y tribunales de primera instancia; IV. Los juzgados de cuantía menor; y V. Los servidores públicos de la administración de justicia, en los términos que establece la Ley Orgánica, el Código de Procedimientos Civiles, el Código Nacional de Procedimientos Penales y, demás disposiciones legales. Asimismo, el organigrama del sujeto obligado, es publicado en la plataforma </w:t>
      </w:r>
      <w:proofErr w:type="spellStart"/>
      <w:r w:rsidRPr="008F67F4">
        <w:rPr>
          <w:rFonts w:ascii="Palatino Linotype" w:hAnsi="Palatino Linotype"/>
          <w:i/>
          <w:sz w:val="22"/>
        </w:rPr>
        <w:t>Ipomex</w:t>
      </w:r>
      <w:proofErr w:type="spellEnd"/>
      <w:r w:rsidRPr="008F67F4">
        <w:rPr>
          <w:rFonts w:ascii="Palatino Linotype" w:hAnsi="Palatino Linotype"/>
          <w:i/>
          <w:sz w:val="22"/>
        </w:rPr>
        <w:t xml:space="preserve"> y puede ser consultado en el siguiente link: https://www.ipomex.org.mx/ipo3/lgt/indice/pjedomex/art_92_ii_b/0.web Expuesto lo anterior, se desprende que la Secretaria de Seguridad Pública (SSP), Procuraduría General de la Republica (PGR) y el Poder Legislativo no forman parte de la estructura orgánica del Poder Judicial del Estado, por lo que no es posible proporcionarle lo solicitado ya que no obra en los archivos del sujeto obligado; sin embargo, siguiendo el principio de orientación, se le invita a dirigir su solicitud a la Secretaria de Seguridad Pública (SSP), Procuraduría General de la Republica (PGR) y el Poder Legislativo, quien es probable que cuente con la información solicitada. Sin más por el momento, reciba un cordial saludo.</w:t>
      </w:r>
    </w:p>
    <w:p w:rsidR="00057BB3" w:rsidRDefault="00057BB3" w:rsidP="00057BB3">
      <w:pPr>
        <w:ind w:left="851" w:right="902"/>
        <w:jc w:val="both"/>
        <w:rPr>
          <w:rFonts w:ascii="Palatino Linotype" w:eastAsia="Calibri" w:hAnsi="Palatino Linotype" w:cs="Arial"/>
          <w:lang w:val="es-AR"/>
        </w:rPr>
      </w:pPr>
      <w:r w:rsidRPr="008F67F4">
        <w:rPr>
          <w:rFonts w:ascii="Palatino Linotype" w:hAnsi="Palatino Linotype"/>
          <w:i/>
          <w:sz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 (Sic)</w:t>
      </w:r>
    </w:p>
    <w:p w:rsidR="009273FF" w:rsidRDefault="00057BB3" w:rsidP="00EF54ED">
      <w:pPr>
        <w:spacing w:before="100" w:beforeAutospacing="1" w:after="100" w:afterAutospacing="1" w:line="360" w:lineRule="auto"/>
        <w:jc w:val="both"/>
        <w:rPr>
          <w:rFonts w:ascii="Palatino Linotype" w:eastAsia="Calibri" w:hAnsi="Palatino Linotype" w:cs="Arial"/>
          <w:lang w:val="es-AR"/>
        </w:rPr>
      </w:pPr>
      <w:r>
        <w:rPr>
          <w:rFonts w:ascii="Palatino Linotype" w:eastAsia="Calibri" w:hAnsi="Palatino Linotype" w:cs="Arial"/>
          <w:lang w:val="es-AR"/>
        </w:rPr>
        <w:lastRenderedPageBreak/>
        <w:t xml:space="preserve">Al </w:t>
      </w:r>
      <w:r w:rsidR="004A712D">
        <w:rPr>
          <w:rFonts w:ascii="Palatino Linotype" w:eastAsia="Calibri" w:hAnsi="Palatino Linotype" w:cs="Arial"/>
          <w:lang w:val="es-AR"/>
        </w:rPr>
        <w:t>respecto</w:t>
      </w:r>
      <w:r>
        <w:rPr>
          <w:rFonts w:ascii="Palatino Linotype" w:eastAsia="Calibri" w:hAnsi="Palatino Linotype" w:cs="Arial"/>
          <w:lang w:val="es-AR"/>
        </w:rPr>
        <w:t xml:space="preserve">, </w:t>
      </w:r>
      <w:r w:rsidR="004A712D">
        <w:rPr>
          <w:rFonts w:ascii="Palatino Linotype" w:eastAsia="Calibri" w:hAnsi="Palatino Linotype" w:cs="Arial"/>
          <w:b/>
          <w:lang w:val="es-AR"/>
        </w:rPr>
        <w:t xml:space="preserve">EL RECURRENTE </w:t>
      </w:r>
      <w:r w:rsidR="004A712D">
        <w:rPr>
          <w:rFonts w:ascii="Palatino Linotype" w:eastAsia="Calibri" w:hAnsi="Palatino Linotype" w:cs="Arial"/>
          <w:lang w:val="es-AR"/>
        </w:rPr>
        <w:t xml:space="preserve">en fecha once de octubre de dos mil dieciocho </w:t>
      </w:r>
      <w:r>
        <w:rPr>
          <w:rFonts w:ascii="Palatino Linotype" w:eastAsia="Calibri" w:hAnsi="Palatino Linotype" w:cs="Arial"/>
          <w:lang w:val="es-AR"/>
        </w:rPr>
        <w:t xml:space="preserve">atendió </w:t>
      </w:r>
      <w:r w:rsidR="004A712D">
        <w:rPr>
          <w:rFonts w:ascii="Palatino Linotype" w:eastAsia="Calibri" w:hAnsi="Palatino Linotype" w:cs="Arial"/>
          <w:lang w:val="es-AR"/>
        </w:rPr>
        <w:t xml:space="preserve">dicha aclaración </w:t>
      </w:r>
      <w:r w:rsidR="009273FF" w:rsidRPr="008F67F4">
        <w:rPr>
          <w:rFonts w:ascii="Palatino Linotype" w:eastAsia="Calibri" w:hAnsi="Palatino Linotype" w:cs="Arial"/>
          <w:lang w:val="es-AR"/>
        </w:rPr>
        <w:t>en los siguientes términos:</w:t>
      </w:r>
      <w:r w:rsidR="009273FF">
        <w:rPr>
          <w:rFonts w:ascii="Palatino Linotype" w:eastAsia="Calibri" w:hAnsi="Palatino Linotype" w:cs="Arial"/>
          <w:lang w:val="es-AR"/>
        </w:rPr>
        <w:t xml:space="preserve"> </w:t>
      </w:r>
    </w:p>
    <w:p w:rsidR="009273FF" w:rsidRPr="004A712D" w:rsidRDefault="004A712D" w:rsidP="009A30B0">
      <w:pPr>
        <w:ind w:left="851" w:right="902"/>
        <w:jc w:val="both"/>
        <w:rPr>
          <w:rFonts w:ascii="Palatino Linotype" w:hAnsi="Palatino Linotype" w:cs="Arial"/>
          <w:i/>
        </w:rPr>
      </w:pPr>
      <w:r w:rsidRPr="009A30B0">
        <w:rPr>
          <w:rFonts w:ascii="Palatino Linotype" w:hAnsi="Palatino Linotype" w:cs="Arial"/>
          <w:i/>
          <w:sz w:val="22"/>
        </w:rPr>
        <w:t xml:space="preserve">“lo solicitado es claro y es que se suba en su portal todas las declaraciones patrimoniales de todos los altos servidores públicos donde se incluya su tres de tres y pago de impuestos, </w:t>
      </w:r>
      <w:proofErr w:type="spellStart"/>
      <w:r w:rsidRPr="009A30B0">
        <w:rPr>
          <w:rFonts w:ascii="Palatino Linotype" w:hAnsi="Palatino Linotype" w:cs="Arial"/>
          <w:b/>
          <w:i/>
          <w:sz w:val="22"/>
        </w:rPr>
        <w:t>asi</w:t>
      </w:r>
      <w:proofErr w:type="spellEnd"/>
      <w:r w:rsidRPr="009A30B0">
        <w:rPr>
          <w:rFonts w:ascii="Palatino Linotype" w:hAnsi="Palatino Linotype" w:cs="Arial"/>
          <w:b/>
          <w:i/>
          <w:sz w:val="22"/>
        </w:rPr>
        <w:t xml:space="preserve"> como se requiere el </w:t>
      </w:r>
      <w:proofErr w:type="spellStart"/>
      <w:r w:rsidRPr="009A30B0">
        <w:rPr>
          <w:rFonts w:ascii="Palatino Linotype" w:hAnsi="Palatino Linotype" w:cs="Arial"/>
          <w:b/>
          <w:i/>
          <w:sz w:val="22"/>
        </w:rPr>
        <w:t>numero</w:t>
      </w:r>
      <w:proofErr w:type="spellEnd"/>
      <w:r w:rsidRPr="009A30B0">
        <w:rPr>
          <w:rFonts w:ascii="Palatino Linotype" w:hAnsi="Palatino Linotype" w:cs="Arial"/>
          <w:b/>
          <w:i/>
          <w:sz w:val="22"/>
        </w:rPr>
        <w:t xml:space="preserve"> de cédula profesional de cada funcionario, que requiera tenerla para laborar en el poder judicial </w:t>
      </w:r>
      <w:r w:rsidRPr="009A30B0">
        <w:rPr>
          <w:rFonts w:ascii="Palatino Linotype" w:hAnsi="Palatino Linotype" w:cs="Arial"/>
          <w:i/>
          <w:sz w:val="22"/>
        </w:rPr>
        <w:t>e informe de todos los casos de nepotismo detectado y las medidas tomadas a la fecha” (Sic)</w:t>
      </w:r>
    </w:p>
    <w:p w:rsidR="00F76827" w:rsidRPr="00F76827" w:rsidRDefault="00F76827" w:rsidP="00EF54ED">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En respuesta a la solicitud de información </w:t>
      </w:r>
      <w:r>
        <w:rPr>
          <w:rFonts w:ascii="Palatino Linotype" w:hAnsi="Palatino Linotype" w:cs="Arial"/>
          <w:b/>
        </w:rPr>
        <w:t xml:space="preserve">EL SUJETO OBLIGADO </w:t>
      </w:r>
      <w:r w:rsidR="00FA2D3D" w:rsidRPr="008F67F4">
        <w:rPr>
          <w:rFonts w:ascii="Palatino Linotype" w:hAnsi="Palatino Linotype" w:cs="Arial"/>
        </w:rPr>
        <w:t>manifestó que las declaraciones patrimoniales se encuentran disp</w:t>
      </w:r>
      <w:r w:rsidR="00712F47">
        <w:rPr>
          <w:rFonts w:ascii="Palatino Linotype" w:hAnsi="Palatino Linotype" w:cs="Arial"/>
        </w:rPr>
        <w:t xml:space="preserve">onibles en </w:t>
      </w:r>
      <w:r w:rsidR="00057BB3">
        <w:rPr>
          <w:rFonts w:ascii="Palatino Linotype" w:hAnsi="Palatino Linotype" w:cs="Arial"/>
        </w:rPr>
        <w:t xml:space="preserve">el Portal </w:t>
      </w:r>
      <w:r w:rsidR="00712F47">
        <w:rPr>
          <w:rFonts w:ascii="Palatino Linotype" w:hAnsi="Palatino Linotype" w:cs="Arial"/>
        </w:rPr>
        <w:t>de IPOMEX</w:t>
      </w:r>
      <w:r w:rsidR="00FA2D3D" w:rsidRPr="008F67F4">
        <w:rPr>
          <w:rFonts w:ascii="Palatino Linotype" w:hAnsi="Palatino Linotype" w:cs="Arial"/>
        </w:rPr>
        <w:t xml:space="preserve">, </w:t>
      </w:r>
      <w:r w:rsidR="00FA2D3D">
        <w:rPr>
          <w:rFonts w:ascii="Palatino Linotype" w:hAnsi="Palatino Linotype" w:cs="Arial"/>
        </w:rPr>
        <w:t>e</w:t>
      </w:r>
      <w:r w:rsidR="00FA2D3D" w:rsidRPr="008F67F4">
        <w:rPr>
          <w:rFonts w:ascii="Palatino Linotype" w:hAnsi="Palatino Linotype" w:cs="Arial"/>
        </w:rPr>
        <w:t>n cuanto a las cédulas profesionales, indicó que no es un requisito pa</w:t>
      </w:r>
      <w:r w:rsidR="00057BB3">
        <w:rPr>
          <w:rFonts w:ascii="Palatino Linotype" w:hAnsi="Palatino Linotype" w:cs="Arial"/>
        </w:rPr>
        <w:t>ra laborar en el Poder Judicial;</w:t>
      </w:r>
      <w:r w:rsidR="00FA2D3D" w:rsidRPr="008F67F4">
        <w:rPr>
          <w:rFonts w:ascii="Palatino Linotype" w:hAnsi="Palatino Linotype" w:cs="Arial"/>
        </w:rPr>
        <w:t xml:space="preserve"> sin embargo, quienes deben contar con el grado académico de </w:t>
      </w:r>
      <w:r w:rsidR="00057BB3" w:rsidRPr="008F67F4">
        <w:rPr>
          <w:rFonts w:ascii="Palatino Linotype" w:hAnsi="Palatino Linotype" w:cs="Arial"/>
        </w:rPr>
        <w:t xml:space="preserve">Licenciatura </w:t>
      </w:r>
      <w:r w:rsidR="00FA2D3D" w:rsidRPr="008F67F4">
        <w:rPr>
          <w:rFonts w:ascii="Palatino Linotype" w:hAnsi="Palatino Linotype" w:cs="Arial"/>
        </w:rPr>
        <w:t xml:space="preserve">en </w:t>
      </w:r>
      <w:r w:rsidR="00057BB3" w:rsidRPr="008F67F4">
        <w:rPr>
          <w:rFonts w:ascii="Palatino Linotype" w:hAnsi="Palatino Linotype" w:cs="Arial"/>
        </w:rPr>
        <w:t xml:space="preserve">Derecho </w:t>
      </w:r>
      <w:r w:rsidR="00FA2D3D" w:rsidRPr="008F67F4">
        <w:rPr>
          <w:rFonts w:ascii="Palatino Linotype" w:hAnsi="Palatino Linotype" w:cs="Arial"/>
        </w:rPr>
        <w:t xml:space="preserve">son: </w:t>
      </w:r>
      <w:r w:rsidR="00FA2D3D" w:rsidRPr="008F67F4">
        <w:rPr>
          <w:rFonts w:ascii="Palatino Linotype" w:hAnsi="Palatino Linotype"/>
        </w:rPr>
        <w:t>Magistrados, Jueces de Primera Instancia y Cuantía Mayor, Secretarios de Acuerd</w:t>
      </w:r>
      <w:r w:rsidR="009A30B0">
        <w:rPr>
          <w:rFonts w:ascii="Palatino Linotype" w:hAnsi="Palatino Linotype"/>
        </w:rPr>
        <w:t>os, Ejecutores y notificadores;</w:t>
      </w:r>
      <w:r w:rsidR="00712F47">
        <w:rPr>
          <w:rFonts w:ascii="Palatino Linotype" w:hAnsi="Palatino Linotype"/>
        </w:rPr>
        <w:t xml:space="preserve"> asimismo</w:t>
      </w:r>
      <w:r w:rsidR="009A30B0">
        <w:rPr>
          <w:rFonts w:ascii="Palatino Linotype" w:hAnsi="Palatino Linotype"/>
        </w:rPr>
        <w:t>,</w:t>
      </w:r>
      <w:r w:rsidR="00057BB3">
        <w:rPr>
          <w:rFonts w:ascii="Palatino Linotype" w:hAnsi="Palatino Linotype"/>
        </w:rPr>
        <w:t xml:space="preserve"> señaló</w:t>
      </w:r>
      <w:r w:rsidR="00712F47">
        <w:rPr>
          <w:rFonts w:ascii="Palatino Linotype" w:hAnsi="Palatino Linotype"/>
        </w:rPr>
        <w:t xml:space="preserve"> que </w:t>
      </w:r>
      <w:r w:rsidR="00FA2D3D" w:rsidRPr="008F67F4">
        <w:rPr>
          <w:rFonts w:ascii="Palatino Linotype" w:hAnsi="Palatino Linotype"/>
        </w:rPr>
        <w:t>no tiene registro</w:t>
      </w:r>
      <w:r w:rsidR="00712F47">
        <w:rPr>
          <w:rFonts w:ascii="Palatino Linotype" w:hAnsi="Palatino Linotype"/>
        </w:rPr>
        <w:t>s</w:t>
      </w:r>
      <w:r w:rsidR="00FA2D3D" w:rsidRPr="008F67F4">
        <w:rPr>
          <w:rFonts w:ascii="Palatino Linotype" w:hAnsi="Palatino Linotype"/>
        </w:rPr>
        <w:t xml:space="preserve"> de casos de nepotismo durante la presente anualidad.</w:t>
      </w:r>
    </w:p>
    <w:p w:rsidR="00F76827" w:rsidRDefault="00080AC9" w:rsidP="00EF54ED">
      <w:pPr>
        <w:spacing w:before="100" w:beforeAutospacing="1" w:after="100" w:afterAutospacing="1" w:line="360" w:lineRule="auto"/>
        <w:jc w:val="both"/>
        <w:rPr>
          <w:rFonts w:ascii="Palatino Linotype" w:hAnsi="Palatino Linotype" w:cs="Arial"/>
        </w:rPr>
      </w:pPr>
      <w:r>
        <w:rPr>
          <w:rFonts w:ascii="Palatino Linotype" w:hAnsi="Palatino Linotype" w:cs="Arial"/>
        </w:rPr>
        <w:t>Inconforme con la respuesta proporcionada</w:t>
      </w:r>
      <w:r w:rsidR="00712F47">
        <w:rPr>
          <w:rFonts w:ascii="Palatino Linotype" w:hAnsi="Palatino Linotype" w:cs="Arial"/>
        </w:rPr>
        <w:t>,</w:t>
      </w:r>
      <w:r>
        <w:rPr>
          <w:rFonts w:ascii="Palatino Linotype" w:hAnsi="Palatino Linotype" w:cs="Arial"/>
        </w:rPr>
        <w:t xml:space="preserve"> </w:t>
      </w:r>
      <w:r w:rsidR="00712F47">
        <w:rPr>
          <w:rFonts w:ascii="Palatino Linotype" w:hAnsi="Palatino Linotype" w:cs="Arial"/>
          <w:b/>
        </w:rPr>
        <w:t>EL</w:t>
      </w:r>
      <w:r>
        <w:rPr>
          <w:rFonts w:ascii="Palatino Linotype" w:hAnsi="Palatino Linotype" w:cs="Arial"/>
          <w:b/>
        </w:rPr>
        <w:t xml:space="preserve"> RECURRENTE </w:t>
      </w:r>
      <w:r>
        <w:rPr>
          <w:rFonts w:ascii="Palatino Linotype" w:hAnsi="Palatino Linotype" w:cs="Arial"/>
        </w:rPr>
        <w:t>interpuso el recurso de revisión de mérito en el que señaló como Acto Impugnado:</w:t>
      </w:r>
    </w:p>
    <w:p w:rsidR="00F76827" w:rsidRPr="00E613D4" w:rsidRDefault="00F76827" w:rsidP="00EF54ED">
      <w:pPr>
        <w:ind w:left="851" w:right="902"/>
        <w:jc w:val="both"/>
        <w:rPr>
          <w:rFonts w:ascii="Palatino Linotype" w:hAnsi="Palatino Linotype" w:cs="Arial"/>
          <w:b/>
          <w:i/>
          <w:sz w:val="22"/>
          <w:szCs w:val="22"/>
        </w:rPr>
      </w:pPr>
      <w:r w:rsidRPr="00E613D4">
        <w:rPr>
          <w:rFonts w:ascii="Palatino Linotype" w:hAnsi="Palatino Linotype"/>
          <w:i/>
          <w:color w:val="000000"/>
          <w:sz w:val="22"/>
          <w:szCs w:val="22"/>
        </w:rPr>
        <w:t>“</w:t>
      </w:r>
      <w:r w:rsidR="00712F47" w:rsidRPr="00712F47">
        <w:rPr>
          <w:rFonts w:ascii="Palatino Linotype" w:hAnsi="Palatino Linotype"/>
          <w:i/>
          <w:color w:val="000000"/>
          <w:sz w:val="22"/>
          <w:szCs w:val="22"/>
        </w:rPr>
        <w:t xml:space="preserve">que el </w:t>
      </w:r>
      <w:proofErr w:type="spellStart"/>
      <w:r w:rsidR="00712F47" w:rsidRPr="00712F47">
        <w:rPr>
          <w:rFonts w:ascii="Palatino Linotype" w:hAnsi="Palatino Linotype"/>
          <w:i/>
          <w:color w:val="000000"/>
          <w:sz w:val="22"/>
          <w:szCs w:val="22"/>
        </w:rPr>
        <w:t>iNFOEM</w:t>
      </w:r>
      <w:proofErr w:type="spellEnd"/>
      <w:r w:rsidR="00712F47" w:rsidRPr="00712F47">
        <w:rPr>
          <w:rFonts w:ascii="Palatino Linotype" w:hAnsi="Palatino Linotype"/>
          <w:i/>
          <w:color w:val="000000"/>
          <w:sz w:val="22"/>
          <w:szCs w:val="22"/>
        </w:rPr>
        <w:t xml:space="preserve"> se percate que el portal o el link que entrega el poder judicial </w:t>
      </w:r>
      <w:proofErr w:type="spellStart"/>
      <w:r w:rsidR="00712F47" w:rsidRPr="00712F47">
        <w:rPr>
          <w:rFonts w:ascii="Palatino Linotype" w:hAnsi="Palatino Linotype"/>
          <w:i/>
          <w:color w:val="000000"/>
          <w:sz w:val="22"/>
          <w:szCs w:val="22"/>
        </w:rPr>
        <w:t>esta</w:t>
      </w:r>
      <w:proofErr w:type="spellEnd"/>
      <w:r w:rsidR="00712F47" w:rsidRPr="00712F47">
        <w:rPr>
          <w:rFonts w:ascii="Palatino Linotype" w:hAnsi="Palatino Linotype"/>
          <w:i/>
          <w:color w:val="000000"/>
          <w:sz w:val="22"/>
          <w:szCs w:val="22"/>
        </w:rPr>
        <w:t xml:space="preserve"> incompleto y solo entrega información parcial de 2018 y no de los 5 años anteriores </w:t>
      </w:r>
      <w:proofErr w:type="spellStart"/>
      <w:r w:rsidR="00712F47" w:rsidRPr="00712F47">
        <w:rPr>
          <w:rFonts w:ascii="Palatino Linotype" w:hAnsi="Palatino Linotype"/>
          <w:i/>
          <w:color w:val="000000"/>
          <w:sz w:val="22"/>
          <w:szCs w:val="22"/>
        </w:rPr>
        <w:t>asi</w:t>
      </w:r>
      <w:proofErr w:type="spellEnd"/>
      <w:r w:rsidR="00712F47" w:rsidRPr="00712F47">
        <w:rPr>
          <w:rFonts w:ascii="Palatino Linotype" w:hAnsi="Palatino Linotype"/>
          <w:i/>
          <w:color w:val="000000"/>
          <w:sz w:val="22"/>
          <w:szCs w:val="22"/>
        </w:rPr>
        <w:t xml:space="preserve"> mismo si revisa los trabajadores reales del poder y los que están se percatara que </w:t>
      </w:r>
      <w:proofErr w:type="spellStart"/>
      <w:r w:rsidR="00712F47" w:rsidRPr="00712F47">
        <w:rPr>
          <w:rFonts w:ascii="Palatino Linotype" w:hAnsi="Palatino Linotype"/>
          <w:i/>
          <w:color w:val="000000"/>
          <w:sz w:val="22"/>
          <w:szCs w:val="22"/>
        </w:rPr>
        <w:t>esta</w:t>
      </w:r>
      <w:proofErr w:type="spellEnd"/>
      <w:r w:rsidR="00712F47" w:rsidRPr="00712F47">
        <w:rPr>
          <w:rFonts w:ascii="Palatino Linotype" w:hAnsi="Palatino Linotype"/>
          <w:i/>
          <w:color w:val="000000"/>
          <w:sz w:val="22"/>
          <w:szCs w:val="22"/>
        </w:rPr>
        <w:t xml:space="preserve"> incompleta su </w:t>
      </w:r>
      <w:proofErr w:type="spellStart"/>
      <w:r w:rsidR="00712F47" w:rsidRPr="00712F47">
        <w:rPr>
          <w:rFonts w:ascii="Palatino Linotype" w:hAnsi="Palatino Linotype"/>
          <w:i/>
          <w:color w:val="000000"/>
          <w:sz w:val="22"/>
          <w:szCs w:val="22"/>
        </w:rPr>
        <w:t>pagina</w:t>
      </w:r>
      <w:proofErr w:type="spellEnd"/>
      <w:r w:rsidRPr="00E613D4">
        <w:rPr>
          <w:rFonts w:ascii="Palatino Linotype" w:hAnsi="Palatino Linotype"/>
          <w:i/>
          <w:color w:val="000000"/>
          <w:sz w:val="22"/>
          <w:szCs w:val="22"/>
        </w:rPr>
        <w:t xml:space="preserve">”. </w:t>
      </w:r>
      <w:r w:rsidRPr="00E613D4">
        <w:rPr>
          <w:rFonts w:ascii="Palatino Linotype" w:hAnsi="Palatino Linotype"/>
          <w:color w:val="000000"/>
          <w:sz w:val="22"/>
          <w:szCs w:val="22"/>
        </w:rPr>
        <w:t>(Sic)</w:t>
      </w:r>
    </w:p>
    <w:p w:rsidR="00F76827" w:rsidRPr="00080AC9" w:rsidRDefault="00080AC9" w:rsidP="00EF54ED">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Asimismo, refirió como </w:t>
      </w:r>
      <w:r w:rsidR="00F76827" w:rsidRPr="00080AC9">
        <w:rPr>
          <w:rFonts w:ascii="Palatino Linotype" w:hAnsi="Palatino Linotype" w:cs="Arial"/>
        </w:rPr>
        <w:t>Razones o motivos de inconformidad</w:t>
      </w:r>
      <w:r>
        <w:rPr>
          <w:rFonts w:ascii="Palatino Linotype" w:hAnsi="Palatino Linotype" w:cs="Arial"/>
        </w:rPr>
        <w:t>:</w:t>
      </w:r>
    </w:p>
    <w:p w:rsidR="00F76827" w:rsidRPr="00E613D4" w:rsidRDefault="00F76827" w:rsidP="00EF54ED">
      <w:pPr>
        <w:spacing w:before="100" w:beforeAutospacing="1" w:after="100" w:afterAutospacing="1" w:line="360" w:lineRule="auto"/>
        <w:ind w:left="851" w:right="899"/>
        <w:jc w:val="both"/>
        <w:rPr>
          <w:rFonts w:ascii="Palatino Linotype" w:hAnsi="Palatino Linotype"/>
          <w:color w:val="000000"/>
          <w:sz w:val="22"/>
          <w:szCs w:val="22"/>
        </w:rPr>
      </w:pPr>
      <w:r w:rsidRPr="00E613D4">
        <w:rPr>
          <w:rFonts w:ascii="Palatino Linotype" w:hAnsi="Palatino Linotype" w:cs="Arial"/>
          <w:i/>
          <w:sz w:val="22"/>
          <w:szCs w:val="22"/>
        </w:rPr>
        <w:t>“</w:t>
      </w:r>
      <w:r w:rsidR="00712F47" w:rsidRPr="00712F47">
        <w:rPr>
          <w:rFonts w:ascii="Palatino Linotype" w:hAnsi="Palatino Linotype"/>
          <w:i/>
          <w:color w:val="000000"/>
          <w:sz w:val="22"/>
          <w:szCs w:val="22"/>
        </w:rPr>
        <w:t>no entrega todo completo</w:t>
      </w:r>
      <w:r w:rsidRPr="00E613D4">
        <w:rPr>
          <w:rFonts w:ascii="Palatino Linotype" w:hAnsi="Palatino Linotype"/>
          <w:i/>
          <w:color w:val="000000"/>
          <w:sz w:val="22"/>
          <w:szCs w:val="22"/>
        </w:rPr>
        <w:t xml:space="preserve">”. </w:t>
      </w:r>
      <w:r w:rsidRPr="00E613D4">
        <w:rPr>
          <w:rFonts w:ascii="Palatino Linotype" w:hAnsi="Palatino Linotype"/>
          <w:color w:val="000000"/>
          <w:sz w:val="22"/>
          <w:szCs w:val="22"/>
        </w:rPr>
        <w:t>(Sic)</w:t>
      </w:r>
    </w:p>
    <w:p w:rsidR="00BC4DCE" w:rsidRDefault="00080AC9" w:rsidP="00EF54ED">
      <w:pPr>
        <w:spacing w:before="100" w:beforeAutospacing="1" w:after="100" w:afterAutospacing="1" w:line="360" w:lineRule="auto"/>
        <w:jc w:val="both"/>
        <w:rPr>
          <w:rFonts w:ascii="Palatino Linotype" w:hAnsi="Palatino Linotype" w:cs="Arial"/>
        </w:rPr>
      </w:pPr>
      <w:r>
        <w:rPr>
          <w:rFonts w:ascii="Palatino Linotype" w:hAnsi="Palatino Linotype" w:cs="Arial"/>
        </w:rPr>
        <w:lastRenderedPageBreak/>
        <w:t>Bajo ese tenor, y del análisis a las constancias que obran en e</w:t>
      </w:r>
      <w:r w:rsidR="00E613D4">
        <w:rPr>
          <w:rFonts w:ascii="Palatino Linotype" w:hAnsi="Palatino Linotype" w:cs="Arial"/>
        </w:rPr>
        <w:t xml:space="preserve">l expediente electrónico del </w:t>
      </w:r>
      <w:r w:rsidR="00E613D4" w:rsidRPr="00057BB3">
        <w:rPr>
          <w:rFonts w:ascii="Palatino Linotype" w:hAnsi="Palatino Linotype" w:cs="Arial"/>
          <w:b/>
        </w:rPr>
        <w:t>SAI</w:t>
      </w:r>
      <w:r w:rsidRPr="00057BB3">
        <w:rPr>
          <w:rFonts w:ascii="Palatino Linotype" w:hAnsi="Palatino Linotype" w:cs="Arial"/>
          <w:b/>
        </w:rPr>
        <w:t>MEX</w:t>
      </w:r>
      <w:r>
        <w:rPr>
          <w:rFonts w:ascii="Palatino Linotype" w:hAnsi="Palatino Linotype" w:cs="Arial"/>
        </w:rPr>
        <w:t xml:space="preserve">, </w:t>
      </w:r>
      <w:r w:rsidR="000178B7">
        <w:rPr>
          <w:rFonts w:ascii="Palatino Linotype" w:hAnsi="Palatino Linotype" w:cs="Arial"/>
        </w:rPr>
        <w:t xml:space="preserve">la Ponencia Resolutora determinó </w:t>
      </w:r>
      <w:r w:rsidR="00712F47">
        <w:rPr>
          <w:rFonts w:ascii="Palatino Linotype" w:hAnsi="Palatino Linotype" w:cs="Arial"/>
          <w:b/>
        </w:rPr>
        <w:t>MODIFICA</w:t>
      </w:r>
      <w:r w:rsidR="000178B7" w:rsidRPr="00173DDC">
        <w:rPr>
          <w:rFonts w:ascii="Palatino Linotype" w:hAnsi="Palatino Linotype" w:cs="Arial"/>
          <w:b/>
        </w:rPr>
        <w:t>R</w:t>
      </w:r>
      <w:r w:rsidR="000178B7">
        <w:rPr>
          <w:rFonts w:ascii="Palatino Linotype" w:hAnsi="Palatino Linotype" w:cs="Arial"/>
        </w:rPr>
        <w:t xml:space="preserve"> </w:t>
      </w:r>
      <w:r w:rsidR="00712F47">
        <w:rPr>
          <w:rFonts w:ascii="Palatino Linotype" w:hAnsi="Palatino Linotype" w:cs="Arial"/>
        </w:rPr>
        <w:t xml:space="preserve">la repuesta emitida por </w:t>
      </w:r>
      <w:r w:rsidR="00712F47">
        <w:rPr>
          <w:rFonts w:ascii="Palatino Linotype" w:hAnsi="Palatino Linotype" w:cs="Arial"/>
          <w:b/>
        </w:rPr>
        <w:t xml:space="preserve">EL SUJETO OBLIGADO </w:t>
      </w:r>
      <w:r w:rsidR="00712F47">
        <w:rPr>
          <w:rFonts w:ascii="Palatino Linotype" w:hAnsi="Palatino Linotype" w:cs="Arial"/>
        </w:rPr>
        <w:t xml:space="preserve">y ordenar la entrega vía SAIMEX, de ser el caso en versión pública, los documentos en donde conste la siguiente información: </w:t>
      </w:r>
    </w:p>
    <w:p w:rsidR="00712F47" w:rsidRPr="00057BB3" w:rsidRDefault="00712F47" w:rsidP="009A30B0">
      <w:pPr>
        <w:pStyle w:val="Prrafodelista"/>
        <w:numPr>
          <w:ilvl w:val="0"/>
          <w:numId w:val="3"/>
        </w:numPr>
        <w:ind w:left="851" w:right="902" w:firstLine="0"/>
        <w:jc w:val="both"/>
        <w:rPr>
          <w:rFonts w:ascii="Palatino Linotype" w:hAnsi="Palatino Linotype"/>
          <w:b/>
          <w:i/>
          <w:sz w:val="22"/>
          <w:lang w:val="es-MX" w:eastAsia="en-US"/>
        </w:rPr>
      </w:pPr>
      <w:r w:rsidRPr="00057BB3">
        <w:rPr>
          <w:rFonts w:ascii="Palatino Linotype" w:hAnsi="Palatino Linotype"/>
          <w:b/>
          <w:i/>
          <w:sz w:val="22"/>
          <w:lang w:val="es-MX" w:eastAsia="en-US"/>
        </w:rPr>
        <w:t>Números de cédulas profesionales de los servidores públicos que deban contar con grado de Licenciatura en Derecho, adscritos al Poder Judicial; y,</w:t>
      </w:r>
    </w:p>
    <w:p w:rsidR="00712F47" w:rsidRPr="009A30B0" w:rsidRDefault="00712F47" w:rsidP="009A30B0">
      <w:pPr>
        <w:pStyle w:val="Prrafodelista"/>
        <w:ind w:left="851" w:right="902"/>
        <w:jc w:val="both"/>
        <w:rPr>
          <w:rFonts w:ascii="Palatino Linotype" w:hAnsi="Palatino Linotype"/>
          <w:i/>
          <w:sz w:val="22"/>
          <w:lang w:val="es-MX" w:eastAsia="en-US"/>
        </w:rPr>
      </w:pPr>
    </w:p>
    <w:p w:rsidR="00712F47" w:rsidRPr="009A30B0" w:rsidRDefault="00712F47" w:rsidP="009A30B0">
      <w:pPr>
        <w:pStyle w:val="Prrafodelista"/>
        <w:numPr>
          <w:ilvl w:val="0"/>
          <w:numId w:val="3"/>
        </w:numPr>
        <w:ind w:left="851" w:right="902" w:firstLine="0"/>
        <w:jc w:val="both"/>
        <w:rPr>
          <w:rFonts w:ascii="Palatino Linotype" w:hAnsi="Palatino Linotype"/>
          <w:i/>
          <w:sz w:val="22"/>
          <w:lang w:val="es-MX" w:eastAsia="en-US"/>
        </w:rPr>
      </w:pPr>
      <w:r w:rsidRPr="009A30B0">
        <w:rPr>
          <w:rFonts w:ascii="Palatino Linotype" w:eastAsia="Calibri" w:hAnsi="Palatino Linotype" w:cs="Arial"/>
          <w:i/>
          <w:sz w:val="22"/>
        </w:rPr>
        <w:t>Acuerdo que emita el Comité de Transparencia mediante el que exponga la incompetencia relativa al nombre del s</w:t>
      </w:r>
      <w:r w:rsidRPr="009A30B0">
        <w:rPr>
          <w:rFonts w:ascii="Palatino Linotype" w:hAnsi="Palatino Linotype" w:cs="Arial"/>
          <w:i/>
          <w:color w:val="000000" w:themeColor="text1"/>
          <w:sz w:val="22"/>
        </w:rPr>
        <w:t>ervidor público que detenta la posesión de la camioneta blindada marca Jeep con valor de 1.7 millones de pesos;</w:t>
      </w:r>
      <w:r w:rsidRPr="009A30B0">
        <w:rPr>
          <w:rFonts w:ascii="Palatino Linotype" w:eastAsia="Calibri" w:hAnsi="Palatino Linotype" w:cs="Arial"/>
          <w:i/>
          <w:sz w:val="22"/>
        </w:rPr>
        <w:t xml:space="preserve"> contrato y salario del testigo social que participó en el procedimiento de licitación pública relativo al arrendamiento de 1700 vehículos por 2000 millones de pesos; y los documentos soporte del testimonio del testigo social participante en la licitación pública de referencia, rendidos al Contralor del Estado, funcionarios de la Secretaria de Finanzas y al Oficial Mayor de la Secretaría de Seguridad Pública.</w:t>
      </w:r>
    </w:p>
    <w:p w:rsidR="00712F47" w:rsidRPr="009A30B0" w:rsidRDefault="00712F47" w:rsidP="009A30B0">
      <w:pPr>
        <w:pStyle w:val="Prrafodelista"/>
        <w:ind w:left="851" w:right="902"/>
        <w:jc w:val="both"/>
        <w:rPr>
          <w:rFonts w:ascii="Palatino Linotype" w:hAnsi="Palatino Linotype"/>
          <w:i/>
          <w:sz w:val="22"/>
          <w:lang w:val="es-MX" w:eastAsia="en-US"/>
        </w:rPr>
      </w:pPr>
    </w:p>
    <w:p w:rsidR="00712F47" w:rsidRPr="009A30B0" w:rsidRDefault="00712F47" w:rsidP="009A30B0">
      <w:pPr>
        <w:ind w:left="851" w:right="902"/>
        <w:jc w:val="both"/>
        <w:rPr>
          <w:rFonts w:ascii="Palatino Linotype" w:eastAsia="Calibri" w:hAnsi="Palatino Linotype" w:cs="Arial"/>
          <w:i/>
          <w:sz w:val="22"/>
        </w:rPr>
      </w:pPr>
      <w:r w:rsidRPr="009A30B0">
        <w:rPr>
          <w:rFonts w:ascii="Palatino Linotype" w:eastAsia="Calibri" w:hAnsi="Palatino Linotype" w:cs="Arial"/>
          <w:i/>
          <w:sz w:val="22"/>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w:t>
      </w:r>
      <w:r w:rsidR="00426335" w:rsidRPr="009A30B0">
        <w:rPr>
          <w:rFonts w:ascii="Palatino Linotype" w:eastAsia="Calibri" w:hAnsi="Palatino Linotype" w:cs="Arial"/>
          <w:i/>
          <w:sz w:val="22"/>
        </w:rPr>
        <w:t>len y se ponga a disposición del Recurrente.</w:t>
      </w:r>
    </w:p>
    <w:p w:rsidR="00EF54ED" w:rsidRPr="009A30B0" w:rsidRDefault="00EF54ED" w:rsidP="009A30B0">
      <w:pPr>
        <w:ind w:left="851" w:right="902"/>
        <w:jc w:val="both"/>
        <w:rPr>
          <w:rFonts w:ascii="Palatino Linotype" w:eastAsia="Calibri" w:hAnsi="Palatino Linotype" w:cs="Arial"/>
          <w:i/>
          <w:sz w:val="22"/>
        </w:rPr>
      </w:pPr>
    </w:p>
    <w:p w:rsidR="00712F47" w:rsidRPr="00712F47" w:rsidRDefault="00712F47" w:rsidP="009A30B0">
      <w:pPr>
        <w:ind w:left="851" w:right="902"/>
        <w:jc w:val="both"/>
        <w:rPr>
          <w:rFonts w:ascii="Palatino Linotype" w:eastAsia="Calibri" w:hAnsi="Palatino Linotype" w:cs="Arial"/>
          <w:i/>
          <w:color w:val="000000"/>
          <w:sz w:val="22"/>
        </w:rPr>
      </w:pPr>
      <w:r w:rsidRPr="009A30B0">
        <w:rPr>
          <w:rFonts w:ascii="Palatino Linotype" w:eastAsia="Calibri" w:hAnsi="Palatino Linotype" w:cs="Arial"/>
          <w:i/>
          <w:color w:val="000000"/>
          <w:sz w:val="22"/>
        </w:rPr>
        <w:t>En caso, que la información señalada en el inciso a) no haya sido generada, poseída o administrada, el SUJETO OBLIGADO deberá de manifestar de manera precisa y clara, las razones que expliquen las causas por las cuales no se cuenta con la información requerida</w:t>
      </w:r>
      <w:r w:rsidRPr="00712F47">
        <w:rPr>
          <w:rFonts w:ascii="Palatino Linotype" w:eastAsia="Calibri" w:hAnsi="Palatino Linotype" w:cs="Arial"/>
          <w:i/>
          <w:color w:val="000000"/>
          <w:sz w:val="22"/>
        </w:rPr>
        <w:t>.</w:t>
      </w:r>
    </w:p>
    <w:p w:rsidR="00426335" w:rsidRDefault="00426335" w:rsidP="00EF54ED">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Ahora bien, la </w:t>
      </w:r>
      <w:r w:rsidR="00057BB3">
        <w:rPr>
          <w:rFonts w:ascii="Palatino Linotype" w:hAnsi="Palatino Linotype" w:cs="Arial"/>
        </w:rPr>
        <w:t>suscrita</w:t>
      </w:r>
      <w:r>
        <w:rPr>
          <w:rFonts w:ascii="Palatino Linotype" w:hAnsi="Palatino Linotype" w:cs="Arial"/>
        </w:rPr>
        <w:t xml:space="preserve"> reitera, que si bien coincide en términos generales con el estudio de la resolución en comento, difiero respecto de lo ordenado en el Resolutivo S</w:t>
      </w:r>
      <w:r w:rsidR="007311FA">
        <w:rPr>
          <w:rFonts w:ascii="Palatino Linotype" w:hAnsi="Palatino Linotype" w:cs="Arial"/>
        </w:rPr>
        <w:t>EGUNDO</w:t>
      </w:r>
      <w:r w:rsidR="00057BB3">
        <w:rPr>
          <w:rFonts w:ascii="Palatino Linotype" w:hAnsi="Palatino Linotype" w:cs="Arial"/>
        </w:rPr>
        <w:t>,</w:t>
      </w:r>
      <w:r>
        <w:rPr>
          <w:rFonts w:ascii="Palatino Linotype" w:hAnsi="Palatino Linotype" w:cs="Arial"/>
        </w:rPr>
        <w:t xml:space="preserve"> inciso a), consiste a los números de cédulas profesionales de los servidores públicos que deban contar con grado de Licenciatura en Derecho, adscritos al Poder </w:t>
      </w:r>
      <w:r>
        <w:rPr>
          <w:rFonts w:ascii="Palatino Linotype" w:hAnsi="Palatino Linotype" w:cs="Arial"/>
        </w:rPr>
        <w:lastRenderedPageBreak/>
        <w:t xml:space="preserve">Judicial, debido </w:t>
      </w:r>
      <w:r w:rsidR="00E159F0">
        <w:rPr>
          <w:rFonts w:ascii="Palatino Linotype" w:hAnsi="Palatino Linotype" w:cs="Arial"/>
        </w:rPr>
        <w:t xml:space="preserve">a que dicho requerimiento no forma parte de la solicitud de acceso a la información pública, si no a la aclaración que fue requerida por parte del </w:t>
      </w:r>
      <w:r w:rsidR="00E159F0" w:rsidRPr="00E159F0">
        <w:rPr>
          <w:rFonts w:ascii="Palatino Linotype" w:hAnsi="Palatino Linotype" w:cs="Arial"/>
          <w:b/>
        </w:rPr>
        <w:t>SUJETO OBLIGADO</w:t>
      </w:r>
      <w:r w:rsidR="007311FA">
        <w:rPr>
          <w:rFonts w:ascii="Palatino Linotype" w:hAnsi="Palatino Linotype" w:cs="Arial"/>
        </w:rPr>
        <w:t xml:space="preserve"> hacia </w:t>
      </w:r>
      <w:r w:rsidR="007311FA" w:rsidRPr="00073A7D">
        <w:rPr>
          <w:rFonts w:ascii="Palatino Linotype" w:hAnsi="Palatino Linotype" w:cs="Arial"/>
          <w:b/>
        </w:rPr>
        <w:t>EL RECURRENTE</w:t>
      </w:r>
      <w:r w:rsidR="007311FA">
        <w:rPr>
          <w:rFonts w:ascii="Palatino Linotype" w:hAnsi="Palatino Linotype" w:cs="Arial"/>
        </w:rPr>
        <w:t xml:space="preserve">. </w:t>
      </w:r>
    </w:p>
    <w:p w:rsidR="00BC4DCE" w:rsidRPr="00EE31D6" w:rsidRDefault="000178B7" w:rsidP="00EE31D6">
      <w:pPr>
        <w:spacing w:before="100" w:beforeAutospacing="1" w:after="100" w:afterAutospacing="1" w:line="360" w:lineRule="auto"/>
        <w:jc w:val="both"/>
        <w:rPr>
          <w:rFonts w:ascii="Palatino Linotype" w:hAnsi="Palatino Linotype" w:cs="Arial"/>
          <w:lang w:eastAsia="es-MX"/>
        </w:rPr>
      </w:pPr>
      <w:r>
        <w:rPr>
          <w:rFonts w:ascii="Palatino Linotype" w:hAnsi="Palatino Linotype" w:cs="Arial"/>
          <w:lang w:eastAsia="es-MX"/>
        </w:rPr>
        <w:t xml:space="preserve">A efecto de ilustrar lo anterior, resulta necesario examinar lo manifestado por </w:t>
      </w:r>
      <w:r w:rsidR="005028D2">
        <w:rPr>
          <w:rFonts w:ascii="Palatino Linotype" w:hAnsi="Palatino Linotype" w:cs="Arial"/>
          <w:b/>
          <w:lang w:eastAsia="es-MX"/>
        </w:rPr>
        <w:t>E</w:t>
      </w:r>
      <w:r w:rsidR="005D4F3A">
        <w:rPr>
          <w:rFonts w:ascii="Palatino Linotype" w:hAnsi="Palatino Linotype" w:cs="Arial"/>
          <w:b/>
          <w:lang w:eastAsia="es-MX"/>
        </w:rPr>
        <w:t>L</w:t>
      </w:r>
      <w:r w:rsidR="009A30B0">
        <w:rPr>
          <w:rFonts w:ascii="Palatino Linotype" w:hAnsi="Palatino Linotype" w:cs="Arial"/>
          <w:b/>
          <w:lang w:eastAsia="es-MX"/>
        </w:rPr>
        <w:t xml:space="preserve"> </w:t>
      </w:r>
      <w:r w:rsidRPr="0020298C">
        <w:rPr>
          <w:rFonts w:ascii="Palatino Linotype" w:hAnsi="Palatino Linotype" w:cs="Arial"/>
          <w:b/>
          <w:lang w:eastAsia="es-MX"/>
        </w:rPr>
        <w:t>RECURRENTE</w:t>
      </w:r>
      <w:r w:rsidR="005D4F3A">
        <w:rPr>
          <w:rFonts w:ascii="Palatino Linotype" w:hAnsi="Palatino Linotype" w:cs="Arial"/>
          <w:lang w:eastAsia="es-MX"/>
        </w:rPr>
        <w:t xml:space="preserve"> en su </w:t>
      </w:r>
      <w:r w:rsidR="007311FA">
        <w:rPr>
          <w:rFonts w:ascii="Palatino Linotype" w:hAnsi="Palatino Linotype" w:cs="Arial"/>
          <w:lang w:eastAsia="es-MX"/>
        </w:rPr>
        <w:t xml:space="preserve">respuesta a la </w:t>
      </w:r>
      <w:r w:rsidR="005028D2">
        <w:rPr>
          <w:rFonts w:ascii="Palatino Linotype" w:hAnsi="Palatino Linotype" w:cs="Arial"/>
          <w:lang w:eastAsia="es-MX"/>
        </w:rPr>
        <w:t>aclaración</w:t>
      </w:r>
      <w:r w:rsidR="007311FA">
        <w:rPr>
          <w:rFonts w:ascii="Palatino Linotype" w:hAnsi="Palatino Linotype" w:cs="Arial"/>
          <w:lang w:eastAsia="es-MX"/>
        </w:rPr>
        <w:t xml:space="preserve"> de la solicitud</w:t>
      </w:r>
      <w:r w:rsidR="00EE31D6">
        <w:rPr>
          <w:rFonts w:ascii="Palatino Linotype" w:hAnsi="Palatino Linotype" w:cs="Arial"/>
          <w:lang w:eastAsia="es-MX"/>
        </w:rPr>
        <w:t xml:space="preserve"> entre otras cosas refirió que: </w:t>
      </w:r>
      <w:r w:rsidR="00EE31D6" w:rsidRPr="00EE31D6">
        <w:rPr>
          <w:rFonts w:ascii="Palatino Linotype" w:hAnsi="Palatino Linotype" w:cs="Arial"/>
          <w:lang w:eastAsia="es-MX"/>
        </w:rPr>
        <w:t>“</w:t>
      </w:r>
      <w:r w:rsidR="00EE31D6" w:rsidRPr="00EE31D6">
        <w:rPr>
          <w:rFonts w:ascii="Palatino Linotype" w:hAnsi="Palatino Linotype" w:cs="Arial"/>
          <w:i/>
        </w:rPr>
        <w:t>…</w:t>
      </w:r>
      <w:r w:rsidR="005028D2" w:rsidRPr="00EE31D6">
        <w:rPr>
          <w:rFonts w:ascii="Palatino Linotype" w:hAnsi="Palatino Linotype" w:cs="Arial"/>
          <w:i/>
        </w:rPr>
        <w:t xml:space="preserve"> </w:t>
      </w:r>
      <w:r w:rsidR="005028D2" w:rsidRPr="00EE31D6">
        <w:rPr>
          <w:rFonts w:ascii="Palatino Linotype" w:hAnsi="Palatino Linotype" w:cs="Arial"/>
          <w:b/>
          <w:i/>
        </w:rPr>
        <w:t xml:space="preserve">se requiere el </w:t>
      </w:r>
      <w:proofErr w:type="spellStart"/>
      <w:r w:rsidR="005028D2" w:rsidRPr="00EE31D6">
        <w:rPr>
          <w:rFonts w:ascii="Palatino Linotype" w:hAnsi="Palatino Linotype" w:cs="Arial"/>
          <w:b/>
          <w:i/>
        </w:rPr>
        <w:t>numero</w:t>
      </w:r>
      <w:proofErr w:type="spellEnd"/>
      <w:r w:rsidR="005028D2" w:rsidRPr="00EE31D6">
        <w:rPr>
          <w:rFonts w:ascii="Palatino Linotype" w:hAnsi="Palatino Linotype" w:cs="Arial"/>
          <w:b/>
          <w:i/>
        </w:rPr>
        <w:t xml:space="preserve"> de cédula profesional de cada funcionario, que requiera tenerla para laborar en el poder judicial</w:t>
      </w:r>
      <w:r w:rsidR="005028D2" w:rsidRPr="00EE31D6">
        <w:rPr>
          <w:rFonts w:ascii="Palatino Linotype" w:hAnsi="Palatino Linotype" w:cs="Arial"/>
          <w:i/>
        </w:rPr>
        <w:t xml:space="preserve"> e informe de todos los casos de nepotismo detectado y las medidas tomadas a la fecha</w:t>
      </w:r>
      <w:r w:rsidR="005D4F3A" w:rsidRPr="00EE31D6">
        <w:rPr>
          <w:rFonts w:ascii="Palatino Linotype" w:hAnsi="Palatino Linotype"/>
          <w:i/>
          <w:color w:val="000000"/>
        </w:rPr>
        <w:t>”. (Sic</w:t>
      </w:r>
      <w:r w:rsidR="005D4F3A" w:rsidRPr="00EE31D6">
        <w:rPr>
          <w:rFonts w:ascii="Palatino Linotype" w:hAnsi="Palatino Linotype" w:cs="Arial"/>
          <w:i/>
          <w:lang w:eastAsia="es-MX"/>
        </w:rPr>
        <w:t>)</w:t>
      </w:r>
      <w:r w:rsidR="00EE31D6" w:rsidRPr="00EE31D6">
        <w:rPr>
          <w:rFonts w:ascii="Palatino Linotype" w:hAnsi="Palatino Linotype" w:cs="Arial"/>
          <w:lang w:eastAsia="es-MX"/>
        </w:rPr>
        <w:t xml:space="preserve">; por lo que, en </w:t>
      </w:r>
      <w:r w:rsidR="005D4F3A">
        <w:rPr>
          <w:rFonts w:ascii="Palatino Linotype" w:hAnsi="Palatino Linotype" w:cs="Arial"/>
          <w:lang w:eastAsia="es-MX"/>
        </w:rPr>
        <w:t xml:space="preserve">ese sentido, </w:t>
      </w:r>
      <w:r>
        <w:rPr>
          <w:rFonts w:ascii="Palatino Linotype" w:hAnsi="Palatino Linotype" w:cs="Arial"/>
        </w:rPr>
        <w:t>se advierte que,</w:t>
      </w:r>
      <w:r w:rsidR="00EE31D6">
        <w:rPr>
          <w:rFonts w:ascii="Palatino Linotype" w:hAnsi="Palatino Linotype" w:cs="Arial"/>
        </w:rPr>
        <w:t xml:space="preserve"> el particular</w:t>
      </w:r>
      <w:r>
        <w:rPr>
          <w:rFonts w:ascii="Palatino Linotype" w:hAnsi="Palatino Linotype" w:cs="Arial"/>
          <w:b/>
          <w:lang w:eastAsia="es-MX"/>
        </w:rPr>
        <w:t xml:space="preserve"> </w:t>
      </w:r>
      <w:r w:rsidRPr="00861169">
        <w:rPr>
          <w:rFonts w:ascii="Palatino Linotype" w:hAnsi="Palatino Linotype" w:cs="Arial"/>
          <w:lang w:eastAsia="es-MX"/>
        </w:rPr>
        <w:t>realizó</w:t>
      </w:r>
      <w:r>
        <w:rPr>
          <w:rFonts w:ascii="Palatino Linotype" w:hAnsi="Palatino Linotype" w:cs="Arial"/>
          <w:lang w:eastAsia="es-MX"/>
        </w:rPr>
        <w:t xml:space="preserve"> </w:t>
      </w:r>
      <w:r w:rsidR="00EE31D6">
        <w:rPr>
          <w:rFonts w:ascii="Palatino Linotype" w:hAnsi="Palatino Linotype" w:cs="Arial"/>
          <w:lang w:eastAsia="es-MX"/>
        </w:rPr>
        <w:t xml:space="preserve">un cuestionamiento novedoso dentro de dicha respuesta al requerimiento de aclaración que le fuera formulado, </w:t>
      </w:r>
      <w:r w:rsidR="00EE31D6">
        <w:rPr>
          <w:rFonts w:ascii="Palatino Linotype" w:hAnsi="Palatino Linotype"/>
        </w:rPr>
        <w:t>argumento que resulta improcedente</w:t>
      </w:r>
      <w:r>
        <w:rPr>
          <w:rFonts w:ascii="Palatino Linotype" w:hAnsi="Palatino Linotype"/>
        </w:rPr>
        <w:t>, en atención a que entre los datos precisados en la solicitud de informa</w:t>
      </w:r>
      <w:r w:rsidR="00AF5B8F">
        <w:rPr>
          <w:rFonts w:ascii="Palatino Linotype" w:hAnsi="Palatino Linotype"/>
        </w:rPr>
        <w:t xml:space="preserve">ción y </w:t>
      </w:r>
      <w:r w:rsidR="007311FA">
        <w:rPr>
          <w:rFonts w:ascii="Palatino Linotype" w:hAnsi="Palatino Linotype"/>
        </w:rPr>
        <w:t xml:space="preserve">la respuesta al requerimiento hecho por </w:t>
      </w:r>
      <w:r w:rsidR="00EE31D6" w:rsidRPr="00EE31D6">
        <w:rPr>
          <w:rFonts w:ascii="Palatino Linotype" w:hAnsi="Palatino Linotype"/>
          <w:b/>
        </w:rPr>
        <w:t>EL SUJETO OBLIGADO</w:t>
      </w:r>
      <w:r w:rsidR="00EE31D6">
        <w:rPr>
          <w:rFonts w:ascii="Palatino Linotype" w:hAnsi="Palatino Linotype"/>
        </w:rPr>
        <w:t xml:space="preserve"> </w:t>
      </w:r>
      <w:r w:rsidR="007311FA">
        <w:rPr>
          <w:rFonts w:ascii="Palatino Linotype" w:hAnsi="Palatino Linotype"/>
        </w:rPr>
        <w:t>no existe congruencia</w:t>
      </w:r>
      <w:r w:rsidR="00AF5B8F">
        <w:rPr>
          <w:rFonts w:ascii="Palatino Linotype" w:hAnsi="Palatino Linotype"/>
        </w:rPr>
        <w:t>,</w:t>
      </w:r>
      <w:r w:rsidR="007311FA">
        <w:rPr>
          <w:rFonts w:ascii="Palatino Linotype" w:hAnsi="Palatino Linotype"/>
        </w:rPr>
        <w:t xml:space="preserve"> pues</w:t>
      </w:r>
      <w:r w:rsidR="00AF5B8F">
        <w:rPr>
          <w:rFonts w:ascii="Palatino Linotype" w:hAnsi="Palatino Linotype"/>
        </w:rPr>
        <w:t xml:space="preserve"> </w:t>
      </w:r>
      <w:r w:rsidR="005028D2">
        <w:rPr>
          <w:rFonts w:ascii="Palatino Linotype" w:hAnsi="Palatino Linotype"/>
          <w:b/>
        </w:rPr>
        <w:t>EL</w:t>
      </w:r>
      <w:r w:rsidR="00AF5B8F">
        <w:rPr>
          <w:rFonts w:ascii="Palatino Linotype" w:hAnsi="Palatino Linotype"/>
          <w:b/>
        </w:rPr>
        <w:t xml:space="preserve"> RECURRENTE</w:t>
      </w:r>
      <w:r>
        <w:rPr>
          <w:rFonts w:ascii="Palatino Linotype" w:hAnsi="Palatino Linotype"/>
        </w:rPr>
        <w:t xml:space="preserve"> </w:t>
      </w:r>
      <w:r w:rsidR="00EE31D6">
        <w:rPr>
          <w:rFonts w:ascii="Palatino Linotype" w:hAnsi="Palatino Linotype"/>
        </w:rPr>
        <w:t>pretendió ampliar su solicitud de información.</w:t>
      </w:r>
    </w:p>
    <w:p w:rsidR="008F7CBC" w:rsidRDefault="008F7CBC" w:rsidP="00EF54ED">
      <w:pPr>
        <w:spacing w:before="100" w:beforeAutospacing="1" w:after="100" w:afterAutospacing="1" w:line="360" w:lineRule="auto"/>
        <w:jc w:val="both"/>
        <w:rPr>
          <w:rFonts w:ascii="Palatino Linotype" w:hAnsi="Palatino Linotype" w:cs="Arial"/>
          <w:lang w:eastAsia="es-MX"/>
        </w:rPr>
      </w:pPr>
      <w:r>
        <w:rPr>
          <w:rFonts w:ascii="Palatino Linotype" w:hAnsi="Palatino Linotype" w:cs="Arial"/>
          <w:lang w:eastAsia="es-MX"/>
        </w:rPr>
        <w:t xml:space="preserve">En ese contexto, debe precisarse que </w:t>
      </w:r>
      <w:r w:rsidRPr="009A30B0">
        <w:rPr>
          <w:rFonts w:ascii="Palatino Linotype" w:hAnsi="Palatino Linotype" w:cs="Arial"/>
          <w:b/>
          <w:lang w:eastAsia="es-MX"/>
        </w:rPr>
        <w:t>EL SUJETO OBLIGADO</w:t>
      </w:r>
      <w:r>
        <w:rPr>
          <w:rFonts w:ascii="Palatino Linotype" w:hAnsi="Palatino Linotype" w:cs="Arial"/>
          <w:lang w:eastAsia="es-MX"/>
        </w:rPr>
        <w:t xml:space="preserve"> puede requerir al solicitante indique otros elementos que complementen, corrijan o amplíen los datos proporcionados </w:t>
      </w:r>
      <w:r w:rsidR="00790103">
        <w:rPr>
          <w:rFonts w:ascii="Palatino Linotype" w:hAnsi="Palatino Linotype" w:cs="Arial"/>
          <w:lang w:eastAsia="es-MX"/>
        </w:rPr>
        <w:t xml:space="preserve">en su solicitud </w:t>
      </w:r>
      <w:r>
        <w:rPr>
          <w:rFonts w:ascii="Palatino Linotype" w:hAnsi="Palatino Linotype" w:cs="Arial"/>
          <w:lang w:eastAsia="es-MX"/>
        </w:rPr>
        <w:t>o bien, precise uno o varios requerimientos de informaci</w:t>
      </w:r>
      <w:r w:rsidR="00790103">
        <w:rPr>
          <w:rFonts w:ascii="Palatino Linotype" w:hAnsi="Palatino Linotype" w:cs="Arial"/>
          <w:lang w:eastAsia="es-MX"/>
        </w:rPr>
        <w:t>ón; ello,</w:t>
      </w:r>
      <w:r>
        <w:rPr>
          <w:rFonts w:ascii="Palatino Linotype" w:hAnsi="Palatino Linotype" w:cs="Arial"/>
          <w:lang w:eastAsia="es-MX"/>
        </w:rPr>
        <w:t xml:space="preserve"> de conformidad con lo establecido en el artículo 159 de la Ley de Transparencia y Acceso a la Información Pública del Estado de México y Municipios, el cual se inserta a continuación: </w:t>
      </w:r>
    </w:p>
    <w:p w:rsidR="00790103" w:rsidRDefault="00790103" w:rsidP="00EF54ED">
      <w:pPr>
        <w:ind w:left="851" w:right="902"/>
        <w:jc w:val="both"/>
        <w:rPr>
          <w:rFonts w:ascii="Palatino Linotype" w:hAnsi="Palatino Linotype"/>
          <w:i/>
          <w:sz w:val="22"/>
          <w:szCs w:val="22"/>
        </w:rPr>
      </w:pPr>
      <w:r w:rsidRPr="00790103">
        <w:rPr>
          <w:rFonts w:ascii="Palatino Linotype" w:hAnsi="Palatino Linotype"/>
          <w:i/>
          <w:sz w:val="22"/>
          <w:szCs w:val="22"/>
        </w:rPr>
        <w:t>“</w:t>
      </w:r>
      <w:r w:rsidRPr="00790103">
        <w:rPr>
          <w:rFonts w:ascii="Palatino Linotype" w:hAnsi="Palatino Linotype"/>
          <w:b/>
          <w:i/>
          <w:sz w:val="22"/>
          <w:szCs w:val="22"/>
        </w:rPr>
        <w:t>Artículo 159</w:t>
      </w:r>
      <w:r w:rsidRPr="00790103">
        <w:rPr>
          <w:rFonts w:ascii="Palatino Linotype" w:hAnsi="Palatino Linotype"/>
          <w:i/>
          <w:sz w:val="22"/>
          <w:szCs w:val="22"/>
        </w:rPr>
        <w:t xml:space="preserve">. </w:t>
      </w:r>
      <w:r w:rsidRPr="00790103">
        <w:rPr>
          <w:rFonts w:ascii="Palatino Linotype" w:hAnsi="Palatino Linotype"/>
          <w:b/>
          <w:i/>
          <w:sz w:val="22"/>
          <w:szCs w:val="22"/>
        </w:rPr>
        <w:t>Cuando los detalles proporcionados para localizar los documentos resulten insuficientes</w:t>
      </w:r>
      <w:r w:rsidRPr="00790103">
        <w:rPr>
          <w:rFonts w:ascii="Palatino Linotype" w:hAnsi="Palatino Linotype"/>
          <w:i/>
          <w:sz w:val="22"/>
          <w:szCs w:val="22"/>
        </w:rPr>
        <w:t xml:space="preserve">, incompletos o sean erróneos, </w:t>
      </w:r>
      <w:r w:rsidRPr="00790103">
        <w:rPr>
          <w:rFonts w:ascii="Palatino Linotype" w:hAnsi="Palatino Linotype"/>
          <w:b/>
          <w:i/>
          <w:sz w:val="22"/>
          <w:szCs w:val="22"/>
        </w:rPr>
        <w:t xml:space="preserve">la Unidad de </w:t>
      </w:r>
      <w:r w:rsidRPr="00790103">
        <w:rPr>
          <w:rFonts w:ascii="Palatino Linotype" w:hAnsi="Palatino Linotype"/>
          <w:b/>
          <w:i/>
          <w:sz w:val="22"/>
          <w:szCs w:val="22"/>
        </w:rPr>
        <w:lastRenderedPageBreak/>
        <w:t>Transparencia podrá requerir al solicitante</w:t>
      </w:r>
      <w:r w:rsidRPr="00790103">
        <w:rPr>
          <w:rFonts w:ascii="Palatino Linotype" w:hAnsi="Palatino Linotype"/>
          <w:i/>
          <w:sz w:val="22"/>
          <w:szCs w:val="22"/>
        </w:rPr>
        <w:t xml:space="preserve">, por una sola vez y dentro de un plazo que no podrá exceder de cinco días hábiles contados a partir de la presentación de la solicitud, para que, en un término de hasta diez días hábiles, </w:t>
      </w:r>
      <w:r w:rsidRPr="00790103">
        <w:rPr>
          <w:rFonts w:ascii="Palatino Linotype" w:hAnsi="Palatino Linotype"/>
          <w:b/>
          <w:i/>
          <w:sz w:val="22"/>
          <w:szCs w:val="22"/>
        </w:rPr>
        <w:t>indique otros elementos que complementen, corrijan o amplíen los datos proporcionados o bien, precise uno o varios requerimientos de información.</w:t>
      </w:r>
      <w:r w:rsidRPr="00790103">
        <w:rPr>
          <w:rFonts w:ascii="Palatino Linotype" w:hAnsi="Palatino Linotype"/>
          <w:i/>
          <w:sz w:val="22"/>
          <w:szCs w:val="22"/>
        </w:rPr>
        <w:t xml:space="preserve"> </w:t>
      </w:r>
    </w:p>
    <w:p w:rsidR="00EF54ED" w:rsidRDefault="00EF54ED" w:rsidP="00EF54ED">
      <w:pPr>
        <w:ind w:left="851" w:right="902"/>
        <w:jc w:val="both"/>
        <w:rPr>
          <w:rFonts w:ascii="Palatino Linotype" w:hAnsi="Palatino Linotype"/>
          <w:i/>
          <w:sz w:val="22"/>
          <w:szCs w:val="22"/>
        </w:rPr>
      </w:pPr>
    </w:p>
    <w:p w:rsidR="00790103" w:rsidRDefault="00790103" w:rsidP="00EF54ED">
      <w:pPr>
        <w:ind w:left="851" w:right="902"/>
        <w:jc w:val="both"/>
        <w:rPr>
          <w:rFonts w:ascii="Palatino Linotype" w:hAnsi="Palatino Linotype"/>
          <w:i/>
          <w:sz w:val="22"/>
          <w:szCs w:val="22"/>
        </w:rPr>
      </w:pPr>
      <w:r w:rsidRPr="00790103">
        <w:rPr>
          <w:rFonts w:ascii="Palatino Linotype" w:hAnsi="Palatino Linotype"/>
          <w:i/>
          <w:sz w:val="22"/>
          <w:szCs w:val="22"/>
        </w:rPr>
        <w:t xml:space="preserve">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 </w:t>
      </w:r>
    </w:p>
    <w:p w:rsidR="00EF54ED" w:rsidRDefault="00EF54ED" w:rsidP="00EF54ED">
      <w:pPr>
        <w:ind w:left="851" w:right="902"/>
        <w:jc w:val="both"/>
        <w:rPr>
          <w:rFonts w:ascii="Palatino Linotype" w:hAnsi="Palatino Linotype"/>
          <w:i/>
          <w:sz w:val="22"/>
          <w:szCs w:val="22"/>
        </w:rPr>
      </w:pPr>
    </w:p>
    <w:p w:rsidR="00790103" w:rsidRDefault="00790103" w:rsidP="00EF54ED">
      <w:pPr>
        <w:ind w:left="851" w:right="902"/>
        <w:jc w:val="both"/>
        <w:rPr>
          <w:rFonts w:ascii="Palatino Linotype" w:hAnsi="Palatino Linotype"/>
          <w:i/>
          <w:sz w:val="22"/>
          <w:szCs w:val="22"/>
        </w:rPr>
      </w:pPr>
      <w:r w:rsidRPr="00790103">
        <w:rPr>
          <w:rFonts w:ascii="Palatino Linotype" w:hAnsi="Palatino Linotype"/>
          <w:i/>
          <w:sz w:val="22"/>
          <w:szCs w:val="22"/>
        </w:rPr>
        <w:t xml:space="preserve">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w:t>
      </w:r>
    </w:p>
    <w:p w:rsidR="000178B7" w:rsidRPr="00790103" w:rsidRDefault="00790103" w:rsidP="00EF54ED">
      <w:pPr>
        <w:ind w:left="851" w:right="902"/>
        <w:jc w:val="both"/>
        <w:rPr>
          <w:rFonts w:ascii="Palatino Linotype" w:hAnsi="Palatino Linotype" w:cs="Arial"/>
          <w:i/>
          <w:sz w:val="22"/>
          <w:szCs w:val="22"/>
          <w:lang w:eastAsia="es-MX"/>
        </w:rPr>
      </w:pPr>
      <w:r w:rsidRPr="00790103">
        <w:rPr>
          <w:rFonts w:ascii="Palatino Linotype" w:hAnsi="Palatino Linotype"/>
          <w:i/>
          <w:sz w:val="22"/>
          <w:szCs w:val="22"/>
        </w:rPr>
        <w:t>En el caso de requerimientos parciales no desahogados, se tendrá por presentada la solicitud por lo que respecta a los contenidos de información que no formaron parte del requerimiento.</w:t>
      </w:r>
      <w:r w:rsidR="00EF54ED">
        <w:rPr>
          <w:rFonts w:ascii="Palatino Linotype" w:hAnsi="Palatino Linotype"/>
          <w:i/>
          <w:sz w:val="22"/>
          <w:szCs w:val="22"/>
        </w:rPr>
        <w:t>”</w:t>
      </w:r>
    </w:p>
    <w:p w:rsidR="00000B71" w:rsidRDefault="000178B7" w:rsidP="00EF54ED">
      <w:pPr>
        <w:spacing w:before="100" w:beforeAutospacing="1" w:after="100" w:afterAutospacing="1" w:line="360" w:lineRule="auto"/>
        <w:jc w:val="both"/>
        <w:rPr>
          <w:rFonts w:ascii="Palatino Linotype" w:hAnsi="Palatino Linotype"/>
        </w:rPr>
      </w:pPr>
      <w:r>
        <w:rPr>
          <w:rFonts w:ascii="Palatino Linotype" w:hAnsi="Palatino Linotype"/>
        </w:rPr>
        <w:t xml:space="preserve">En ese sentido, a criterio de la </w:t>
      </w:r>
      <w:r w:rsidR="00000B71">
        <w:rPr>
          <w:rFonts w:ascii="Palatino Linotype" w:hAnsi="Palatino Linotype"/>
        </w:rPr>
        <w:t>suscrita</w:t>
      </w:r>
      <w:r>
        <w:rPr>
          <w:rFonts w:ascii="Palatino Linotype" w:hAnsi="Palatino Linotype"/>
        </w:rPr>
        <w:t xml:space="preserve"> resulta evidente que no es dable</w:t>
      </w:r>
      <w:r w:rsidR="00790103">
        <w:rPr>
          <w:rFonts w:ascii="Palatino Linotype" w:hAnsi="Palatino Linotype"/>
        </w:rPr>
        <w:t xml:space="preserve"> ordenar la entrega de la información </w:t>
      </w:r>
      <w:r w:rsidR="00EE31D6">
        <w:rPr>
          <w:rFonts w:ascii="Palatino Linotype" w:hAnsi="Palatino Linotype"/>
        </w:rPr>
        <w:t xml:space="preserve">señalada en el Resolutivo SEGUNDO, inciso a) de la resolución materia del presente voto, ya </w:t>
      </w:r>
      <w:r w:rsidR="00790103">
        <w:rPr>
          <w:rFonts w:ascii="Palatino Linotype" w:hAnsi="Palatino Linotype"/>
        </w:rPr>
        <w:t xml:space="preserve">que fue </w:t>
      </w:r>
      <w:r w:rsidR="003A33CF">
        <w:rPr>
          <w:rFonts w:ascii="Palatino Linotype" w:hAnsi="Palatino Linotype"/>
        </w:rPr>
        <w:t>requerida</w:t>
      </w:r>
      <w:r w:rsidR="00790103">
        <w:rPr>
          <w:rFonts w:ascii="Palatino Linotype" w:hAnsi="Palatino Linotype"/>
        </w:rPr>
        <w:t xml:space="preserve"> </w:t>
      </w:r>
      <w:r w:rsidR="00EE31D6">
        <w:rPr>
          <w:rFonts w:ascii="Palatino Linotype" w:hAnsi="Palatino Linotype"/>
        </w:rPr>
        <w:t xml:space="preserve">de manera adicional; es decir, se trata de </w:t>
      </w:r>
      <w:r>
        <w:rPr>
          <w:rFonts w:ascii="Palatino Linotype" w:hAnsi="Palatino Linotype"/>
        </w:rPr>
        <w:t xml:space="preserve">una </w:t>
      </w:r>
      <w:r w:rsidRPr="007430E2">
        <w:rPr>
          <w:rFonts w:ascii="Palatino Linotype" w:hAnsi="Palatino Linotype"/>
          <w:i/>
        </w:rPr>
        <w:t xml:space="preserve">plus </w:t>
      </w:r>
      <w:proofErr w:type="spellStart"/>
      <w:r w:rsidRPr="007430E2">
        <w:rPr>
          <w:rFonts w:ascii="Palatino Linotype" w:hAnsi="Palatino Linotype"/>
          <w:i/>
        </w:rPr>
        <w:t>petitio</w:t>
      </w:r>
      <w:proofErr w:type="spellEnd"/>
      <w:r>
        <w:rPr>
          <w:rFonts w:ascii="Palatino Linotype" w:hAnsi="Palatino Linotype"/>
        </w:rPr>
        <w:t xml:space="preserve">, </w:t>
      </w:r>
      <w:r w:rsidR="003A33CF">
        <w:rPr>
          <w:rFonts w:ascii="Palatino Linotype" w:hAnsi="Palatino Linotype"/>
        </w:rPr>
        <w:t xml:space="preserve">atento a ello es que se debió dejar a salvo los derechos del </w:t>
      </w:r>
      <w:r w:rsidR="003A33CF" w:rsidRPr="009A30B0">
        <w:rPr>
          <w:rFonts w:ascii="Palatino Linotype" w:hAnsi="Palatino Linotype"/>
          <w:b/>
        </w:rPr>
        <w:t>RECURRENTE</w:t>
      </w:r>
      <w:r w:rsidR="003A33CF">
        <w:rPr>
          <w:rFonts w:ascii="Palatino Linotype" w:hAnsi="Palatino Linotype"/>
        </w:rPr>
        <w:t xml:space="preserve"> a fin de que pueda formular una nueva solicitud </w:t>
      </w:r>
      <w:r w:rsidR="00000B71">
        <w:rPr>
          <w:rFonts w:ascii="Palatino Linotype" w:hAnsi="Palatino Linotype"/>
        </w:rPr>
        <w:t xml:space="preserve">al </w:t>
      </w:r>
      <w:r w:rsidR="00000B71" w:rsidRPr="00000B71">
        <w:rPr>
          <w:rFonts w:ascii="Palatino Linotype" w:hAnsi="Palatino Linotype"/>
          <w:b/>
        </w:rPr>
        <w:t>SUJETO OBLIGADO</w:t>
      </w:r>
      <w:r w:rsidR="00000B71">
        <w:rPr>
          <w:rFonts w:ascii="Palatino Linotype" w:hAnsi="Palatino Linotype"/>
        </w:rPr>
        <w:t xml:space="preserve"> conforme a su derecho corresponda. </w:t>
      </w:r>
    </w:p>
    <w:p w:rsidR="00000B71" w:rsidRDefault="00000B71" w:rsidP="00EF54ED">
      <w:pPr>
        <w:spacing w:before="100" w:beforeAutospacing="1" w:after="100" w:afterAutospacing="1" w:line="360" w:lineRule="auto"/>
        <w:jc w:val="both"/>
        <w:rPr>
          <w:rFonts w:ascii="Palatino Linotype" w:hAnsi="Palatino Linotype"/>
        </w:rPr>
      </w:pPr>
      <w:r>
        <w:rPr>
          <w:rFonts w:ascii="Palatino Linotype" w:hAnsi="Palatino Linotype"/>
        </w:rPr>
        <w:t xml:space="preserve">Es así que en atención a lo anterior y de conformidad en el artículo 159 de la Ley de la materia los requerimientos del Sujeto Obligado solo deben ser atendidos por los particulares respecto a los que éste le señale y no podrá ampliar su solicitud de información. </w:t>
      </w:r>
    </w:p>
    <w:p w:rsidR="000178B7" w:rsidRDefault="003A33CF" w:rsidP="00EF54ED">
      <w:pPr>
        <w:spacing w:before="100" w:beforeAutospacing="1" w:after="100" w:afterAutospacing="1" w:line="360" w:lineRule="auto"/>
        <w:jc w:val="both"/>
        <w:rPr>
          <w:rFonts w:ascii="Palatino Linotype" w:hAnsi="Palatino Linotype" w:cs="Arial"/>
          <w:lang w:eastAsia="es-MX"/>
        </w:rPr>
      </w:pPr>
      <w:r>
        <w:rPr>
          <w:rFonts w:ascii="Palatino Linotype" w:hAnsi="Palatino Linotype"/>
        </w:rPr>
        <w:lastRenderedPageBreak/>
        <w:t>Es por lo anteriormente expuesto que</w:t>
      </w:r>
      <w:r w:rsidR="00BC4DCE">
        <w:rPr>
          <w:rFonts w:ascii="Palatino Linotype" w:hAnsi="Palatino Linotype"/>
        </w:rPr>
        <w:t xml:space="preserve">, la </w:t>
      </w:r>
      <w:r>
        <w:rPr>
          <w:rFonts w:ascii="Palatino Linotype" w:hAnsi="Palatino Linotype"/>
        </w:rPr>
        <w:t>suscrita</w:t>
      </w:r>
      <w:r w:rsidR="00BC4DCE">
        <w:rPr>
          <w:rFonts w:ascii="Palatino Linotype" w:hAnsi="Palatino Linotype"/>
        </w:rPr>
        <w:t xml:space="preserve"> emite </w:t>
      </w:r>
      <w:r w:rsidR="00BC4DCE">
        <w:rPr>
          <w:rFonts w:ascii="Palatino Linotype" w:hAnsi="Palatino Linotype"/>
          <w:b/>
        </w:rPr>
        <w:t xml:space="preserve">VOTO PARTICULAR </w:t>
      </w:r>
      <w:r w:rsidR="00BC4DCE">
        <w:rPr>
          <w:rFonts w:ascii="Palatino Linotype" w:hAnsi="Palatino Linotype"/>
        </w:rPr>
        <w:t xml:space="preserve">pues se </w:t>
      </w:r>
      <w:r>
        <w:rPr>
          <w:rFonts w:ascii="Palatino Linotype" w:hAnsi="Palatino Linotype"/>
        </w:rPr>
        <w:t xml:space="preserve">insiste que la Ponencia Resolutora debió omitir ordenar la entrega del documento en donde conste el número de cédulas profesionales de los servidores públicos que deba contar con grado de Licenciatura en Derecho, esto en razón de que </w:t>
      </w:r>
      <w:r w:rsidR="00EF54ED">
        <w:rPr>
          <w:rFonts w:ascii="Palatino Linotype" w:hAnsi="Palatino Linotype"/>
        </w:rPr>
        <w:t xml:space="preserve">fue requerido por el particular de manera adicional a su solicitud, </w:t>
      </w:r>
      <w:r>
        <w:rPr>
          <w:rFonts w:ascii="Palatino Linotype" w:hAnsi="Palatino Linotype"/>
        </w:rPr>
        <w:t xml:space="preserve">ello </w:t>
      </w:r>
      <w:r w:rsidR="00EF54ED">
        <w:rPr>
          <w:rFonts w:ascii="Palatino Linotype" w:hAnsi="Palatino Linotype" w:cs="Arial"/>
        </w:rPr>
        <w:t>a fin de ser congruentes con lo solicitado y en atención a los principios de exhaustividad, congruencia y objetividad contemplados en el artículo 9 fracción VIII de la Ley de Transparencia y Acceso a la Información Pública del Estado de México y Municipios.</w:t>
      </w:r>
    </w:p>
    <w:p w:rsidR="000178B7" w:rsidRDefault="000178B7" w:rsidP="00EF54ED">
      <w:pPr>
        <w:spacing w:before="100" w:beforeAutospacing="1" w:after="100" w:afterAutospacing="1" w:line="360" w:lineRule="auto"/>
        <w:jc w:val="both"/>
        <w:rPr>
          <w:rFonts w:ascii="Palatino Linotype" w:hAnsi="Palatino Linotype" w:cs="Arial"/>
          <w:lang w:eastAsia="es-MX"/>
        </w:rPr>
      </w:pPr>
    </w:p>
    <w:p w:rsidR="00073A7D" w:rsidRDefault="00073A7D" w:rsidP="00EF54ED">
      <w:pPr>
        <w:spacing w:before="100" w:beforeAutospacing="1" w:after="100" w:afterAutospacing="1" w:line="360" w:lineRule="auto"/>
        <w:jc w:val="both"/>
        <w:rPr>
          <w:rFonts w:ascii="Palatino Linotype" w:hAnsi="Palatino Linotype" w:cs="Arial"/>
          <w:lang w:eastAsia="es-MX"/>
        </w:rPr>
      </w:pPr>
    </w:p>
    <w:p w:rsidR="00073A7D" w:rsidRDefault="00073A7D" w:rsidP="00EF54ED">
      <w:pPr>
        <w:spacing w:before="100" w:beforeAutospacing="1" w:after="100" w:afterAutospacing="1" w:line="360" w:lineRule="auto"/>
        <w:jc w:val="both"/>
        <w:rPr>
          <w:rFonts w:ascii="Palatino Linotype" w:hAnsi="Palatino Linotype" w:cs="Arial"/>
          <w:lang w:eastAsia="es-MX"/>
        </w:rPr>
      </w:pPr>
    </w:p>
    <w:p w:rsidR="006E2FF1" w:rsidRDefault="006E2FF1" w:rsidP="00EF54ED">
      <w:pPr>
        <w:spacing w:before="100" w:beforeAutospacing="1" w:after="100" w:afterAutospacing="1" w:line="360" w:lineRule="auto"/>
        <w:jc w:val="both"/>
        <w:rPr>
          <w:rFonts w:ascii="Palatino Linotype" w:hAnsi="Palatino Linotype" w:cs="Arial"/>
          <w:lang w:eastAsia="es-MX"/>
        </w:rPr>
      </w:pPr>
    </w:p>
    <w:p w:rsidR="006E2FF1" w:rsidRDefault="006E2FF1" w:rsidP="00EF54ED">
      <w:pPr>
        <w:spacing w:before="100" w:beforeAutospacing="1" w:after="100" w:afterAutospacing="1" w:line="360" w:lineRule="auto"/>
        <w:jc w:val="both"/>
        <w:rPr>
          <w:rFonts w:ascii="Palatino Linotype" w:hAnsi="Palatino Linotype" w:cs="Arial"/>
          <w:lang w:eastAsia="es-MX"/>
        </w:rPr>
      </w:pPr>
    </w:p>
    <w:tbl>
      <w:tblPr>
        <w:tblStyle w:val="Tablaconcuadrcula"/>
        <w:tblpPr w:leftFromText="141" w:rightFromText="141" w:vertAnchor="text" w:horzAnchor="margin" w:tblpXSpec="center" w:tblpY="-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5"/>
      </w:tblGrid>
      <w:tr w:rsidR="000178B7" w:rsidRPr="00F66C75" w:rsidTr="0090045C">
        <w:tc>
          <w:tcPr>
            <w:tcW w:w="4455" w:type="dxa"/>
          </w:tcPr>
          <w:p w:rsidR="000178B7" w:rsidRPr="00F66C75" w:rsidRDefault="000178B7" w:rsidP="00EF54ED">
            <w:pPr>
              <w:jc w:val="center"/>
              <w:rPr>
                <w:rFonts w:ascii="Palatino Linotype" w:hAnsi="Palatino Linotype" w:cs="Arial"/>
                <w:b/>
              </w:rPr>
            </w:pPr>
            <w:r w:rsidRPr="00F66C75">
              <w:rPr>
                <w:rFonts w:ascii="Palatino Linotype" w:hAnsi="Palatino Linotype" w:cs="Arial"/>
                <w:b/>
              </w:rPr>
              <w:t>EVA ABAID YAPUR</w:t>
            </w:r>
          </w:p>
          <w:p w:rsidR="000178B7" w:rsidRDefault="000178B7" w:rsidP="006E2FF1">
            <w:pPr>
              <w:jc w:val="center"/>
              <w:rPr>
                <w:rFonts w:ascii="Palatino Linotype" w:hAnsi="Palatino Linotype" w:cs="Arial"/>
                <w:b/>
              </w:rPr>
            </w:pPr>
            <w:r w:rsidRPr="00F66C75">
              <w:rPr>
                <w:rFonts w:ascii="Palatino Linotype" w:hAnsi="Palatino Linotype" w:cs="Arial"/>
                <w:b/>
              </w:rPr>
              <w:t>COMISIONADA</w:t>
            </w:r>
          </w:p>
          <w:p w:rsidR="00AA3900" w:rsidRPr="00F66C75" w:rsidRDefault="00AA3900" w:rsidP="006E2FF1">
            <w:pPr>
              <w:jc w:val="center"/>
              <w:rPr>
                <w:rFonts w:ascii="Palatino Linotype" w:hAnsi="Palatino Linotype" w:cs="Arial"/>
                <w:b/>
              </w:rPr>
            </w:pPr>
            <w:r>
              <w:rPr>
                <w:rFonts w:ascii="Palatino Linotype" w:hAnsi="Palatino Linotype" w:cs="Arial"/>
                <w:b/>
              </w:rPr>
              <w:t>(RÚBRICA)</w:t>
            </w:r>
          </w:p>
        </w:tc>
      </w:tr>
    </w:tbl>
    <w:p w:rsidR="000178B7" w:rsidRDefault="000178B7" w:rsidP="00EF54ED">
      <w:pPr>
        <w:spacing w:before="100" w:beforeAutospacing="1" w:after="100" w:afterAutospacing="1" w:line="360" w:lineRule="auto"/>
        <w:jc w:val="both"/>
        <w:rPr>
          <w:rFonts w:ascii="Palatino Linotype" w:hAnsi="Palatino Linotype" w:cs="Arial"/>
          <w:lang w:eastAsia="es-MX"/>
        </w:rPr>
      </w:pPr>
    </w:p>
    <w:p w:rsidR="000178B7" w:rsidRDefault="000178B7" w:rsidP="00EF54ED">
      <w:pPr>
        <w:spacing w:before="100" w:beforeAutospacing="1" w:after="100" w:afterAutospacing="1" w:line="360" w:lineRule="auto"/>
        <w:jc w:val="both"/>
        <w:rPr>
          <w:rFonts w:ascii="Palatino Linotype" w:hAnsi="Palatino Linotype" w:cs="Arial"/>
          <w:lang w:eastAsia="es-MX"/>
        </w:rPr>
      </w:pPr>
    </w:p>
    <w:p w:rsidR="006E2FF1" w:rsidRDefault="006E2FF1" w:rsidP="00EF54ED">
      <w:pPr>
        <w:jc w:val="both"/>
        <w:rPr>
          <w:rFonts w:ascii="Palatino Linotype" w:eastAsia="Calibri" w:hAnsi="Palatino Linotype" w:cs="Arial"/>
          <w:color w:val="000000" w:themeColor="text1"/>
          <w:sz w:val="20"/>
          <w:szCs w:val="20"/>
        </w:rPr>
      </w:pPr>
      <w:bookmarkStart w:id="0" w:name="_GoBack"/>
      <w:bookmarkEnd w:id="0"/>
    </w:p>
    <w:p w:rsidR="006E2FF1" w:rsidRDefault="006E2FF1" w:rsidP="00EF54ED">
      <w:pPr>
        <w:jc w:val="both"/>
        <w:rPr>
          <w:rFonts w:ascii="Palatino Linotype" w:eastAsia="Calibri" w:hAnsi="Palatino Linotype" w:cs="Arial"/>
          <w:color w:val="000000" w:themeColor="text1"/>
          <w:sz w:val="20"/>
          <w:szCs w:val="20"/>
        </w:rPr>
      </w:pPr>
    </w:p>
    <w:p w:rsidR="000178B7" w:rsidRDefault="000178B7" w:rsidP="00EF54ED">
      <w:pPr>
        <w:jc w:val="both"/>
        <w:rPr>
          <w:rFonts w:ascii="Palatino Linotype" w:eastAsia="Calibri" w:hAnsi="Palatino Linotype" w:cs="Arial"/>
          <w:color w:val="000000" w:themeColor="text1"/>
          <w:sz w:val="20"/>
          <w:szCs w:val="20"/>
        </w:rPr>
      </w:pPr>
      <w:r w:rsidRPr="00EB7480">
        <w:rPr>
          <w:rFonts w:ascii="Palatino Linotype" w:eastAsia="Calibri" w:hAnsi="Palatino Linotype" w:cs="Arial"/>
          <w:color w:val="000000" w:themeColor="text1"/>
          <w:sz w:val="20"/>
          <w:szCs w:val="20"/>
        </w:rPr>
        <w:t xml:space="preserve">Esta hoja corresponde al voto particular emitido en </w:t>
      </w:r>
      <w:r w:rsidR="00073A7D">
        <w:rPr>
          <w:rFonts w:ascii="Palatino Linotype" w:eastAsia="Calibri" w:hAnsi="Palatino Linotype" w:cs="Arial"/>
          <w:color w:val="000000" w:themeColor="text1"/>
          <w:sz w:val="20"/>
          <w:szCs w:val="20"/>
        </w:rPr>
        <w:t xml:space="preserve">la resolución del </w:t>
      </w:r>
      <w:r w:rsidRPr="00EB7480">
        <w:rPr>
          <w:rFonts w:ascii="Palatino Linotype" w:eastAsia="Calibri" w:hAnsi="Palatino Linotype" w:cs="Arial"/>
          <w:color w:val="000000" w:themeColor="text1"/>
          <w:sz w:val="20"/>
          <w:szCs w:val="20"/>
        </w:rPr>
        <w:t>recurso de revisión 0</w:t>
      </w:r>
      <w:r w:rsidR="00EF54ED">
        <w:rPr>
          <w:rFonts w:ascii="Palatino Linotype" w:eastAsia="Calibri" w:hAnsi="Palatino Linotype" w:cs="Arial"/>
          <w:color w:val="000000" w:themeColor="text1"/>
          <w:sz w:val="20"/>
          <w:szCs w:val="20"/>
        </w:rPr>
        <w:t>4194/INFOEM/IP/RR/2018, aprobada</w:t>
      </w:r>
      <w:r w:rsidRPr="00EB7480">
        <w:rPr>
          <w:rFonts w:ascii="Palatino Linotype" w:eastAsia="Calibri" w:hAnsi="Palatino Linotype" w:cs="Arial"/>
          <w:color w:val="000000" w:themeColor="text1"/>
          <w:sz w:val="20"/>
          <w:szCs w:val="20"/>
        </w:rPr>
        <w:t xml:space="preserve"> el </w:t>
      </w:r>
      <w:r w:rsidR="00EF54ED">
        <w:rPr>
          <w:rFonts w:ascii="Palatino Linotype" w:eastAsia="Calibri" w:hAnsi="Palatino Linotype" w:cs="Arial"/>
          <w:color w:val="000000" w:themeColor="text1"/>
          <w:sz w:val="20"/>
          <w:szCs w:val="20"/>
        </w:rPr>
        <w:t xml:space="preserve">veintitrés </w:t>
      </w:r>
      <w:r w:rsidR="0000393D">
        <w:rPr>
          <w:rFonts w:ascii="Palatino Linotype" w:eastAsia="Calibri" w:hAnsi="Palatino Linotype" w:cs="Arial"/>
          <w:color w:val="000000" w:themeColor="text1"/>
          <w:sz w:val="20"/>
          <w:szCs w:val="20"/>
        </w:rPr>
        <w:t xml:space="preserve">de </w:t>
      </w:r>
      <w:r w:rsidR="00EF54ED">
        <w:rPr>
          <w:rFonts w:ascii="Palatino Linotype" w:eastAsia="Calibri" w:hAnsi="Palatino Linotype" w:cs="Arial"/>
          <w:color w:val="000000" w:themeColor="text1"/>
          <w:sz w:val="20"/>
          <w:szCs w:val="20"/>
        </w:rPr>
        <w:t xml:space="preserve">enero </w:t>
      </w:r>
      <w:r>
        <w:rPr>
          <w:rFonts w:ascii="Palatino Linotype" w:eastAsia="Calibri" w:hAnsi="Palatino Linotype" w:cs="Arial"/>
          <w:color w:val="000000" w:themeColor="text1"/>
          <w:sz w:val="20"/>
          <w:szCs w:val="20"/>
        </w:rPr>
        <w:t>d</w:t>
      </w:r>
      <w:r w:rsidR="00EF54ED">
        <w:rPr>
          <w:rFonts w:ascii="Palatino Linotype" w:eastAsia="Calibri" w:hAnsi="Palatino Linotype" w:cs="Arial"/>
          <w:color w:val="000000" w:themeColor="text1"/>
          <w:sz w:val="20"/>
          <w:szCs w:val="20"/>
        </w:rPr>
        <w:t>e dos mil diecinueve</w:t>
      </w:r>
      <w:r w:rsidR="0000393D">
        <w:rPr>
          <w:rFonts w:ascii="Palatino Linotype" w:eastAsia="Calibri" w:hAnsi="Palatino Linotype" w:cs="Arial"/>
          <w:color w:val="000000" w:themeColor="text1"/>
          <w:sz w:val="20"/>
          <w:szCs w:val="20"/>
        </w:rPr>
        <w:t>.</w:t>
      </w:r>
    </w:p>
    <w:p w:rsidR="00EF54ED" w:rsidRPr="00EF54ED" w:rsidRDefault="00EF54ED" w:rsidP="00EF54ED">
      <w:pPr>
        <w:jc w:val="both"/>
        <w:rPr>
          <w:rFonts w:ascii="Palatino Linotype" w:eastAsia="Calibri" w:hAnsi="Palatino Linotype" w:cs="Arial"/>
          <w:color w:val="000000" w:themeColor="text1"/>
          <w:sz w:val="8"/>
          <w:szCs w:val="8"/>
        </w:rPr>
      </w:pPr>
    </w:p>
    <w:p w:rsidR="00C23B43" w:rsidRDefault="00EF54ED" w:rsidP="00073A7D">
      <w:pPr>
        <w:jc w:val="both"/>
      </w:pPr>
      <w:r>
        <w:rPr>
          <w:rFonts w:ascii="Palatino Linotype" w:eastAsia="Calibri" w:hAnsi="Palatino Linotype" w:cs="Arial"/>
          <w:color w:val="000000" w:themeColor="text1"/>
          <w:sz w:val="20"/>
          <w:szCs w:val="20"/>
        </w:rPr>
        <w:t>YSM/IAHA</w:t>
      </w:r>
    </w:p>
    <w:sectPr w:rsidR="00C23B43" w:rsidSect="005D1EDE">
      <w:headerReference w:type="even" r:id="rId7"/>
      <w:headerReference w:type="default" r:id="rId8"/>
      <w:footerReference w:type="default" r:id="rId9"/>
      <w:headerReference w:type="first" r:id="rId10"/>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0D8D" w:rsidRDefault="00D40D8D" w:rsidP="000178B7">
      <w:r>
        <w:separator/>
      </w:r>
    </w:p>
  </w:endnote>
  <w:endnote w:type="continuationSeparator" w:id="0">
    <w:p w:rsidR="00D40D8D" w:rsidRDefault="00D40D8D" w:rsidP="00017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FB" w:rsidRDefault="00AA3900" w:rsidP="0015570A">
    <w:pPr>
      <w:pStyle w:val="Piedepgina"/>
      <w:tabs>
        <w:tab w:val="clear" w:pos="4252"/>
        <w:tab w:val="left" w:pos="4228"/>
      </w:tabs>
      <w:rPr>
        <w:rFonts w:ascii="Palatino Linotype" w:hAnsi="Palatino Linotype" w:cs="Arial"/>
        <w:b/>
        <w:bCs/>
        <w:sz w:val="20"/>
        <w:szCs w:val="20"/>
      </w:rPr>
    </w:pPr>
  </w:p>
  <w:p w:rsidR="003056D9" w:rsidRDefault="00AA3900" w:rsidP="003056D9">
    <w:pPr>
      <w:pStyle w:val="Piedepgina"/>
      <w:tabs>
        <w:tab w:val="clear" w:pos="4252"/>
        <w:tab w:val="left" w:pos="4228"/>
      </w:tabs>
      <w:rPr>
        <w:rFonts w:ascii="Palatino Linotype" w:hAnsi="Palatino Linotype" w:cs="Arial"/>
        <w:b/>
        <w:bCs/>
        <w:sz w:val="20"/>
        <w:szCs w:val="20"/>
      </w:rPr>
    </w:pPr>
  </w:p>
  <w:p w:rsidR="003056D9" w:rsidRDefault="00AA3900" w:rsidP="003056D9">
    <w:pPr>
      <w:pStyle w:val="Piedepgina"/>
      <w:tabs>
        <w:tab w:val="clear" w:pos="4252"/>
        <w:tab w:val="left" w:pos="4228"/>
      </w:tabs>
      <w:rPr>
        <w:rFonts w:ascii="Palatino Linotype" w:hAnsi="Palatino Linotype" w:cs="Arial"/>
        <w:b/>
        <w:bCs/>
        <w:sz w:val="20"/>
        <w:szCs w:val="20"/>
      </w:rPr>
    </w:pPr>
  </w:p>
  <w:p w:rsidR="00455CB3" w:rsidRDefault="00AA3900" w:rsidP="000E2B1A">
    <w:pPr>
      <w:pStyle w:val="Piedepgina"/>
      <w:rPr>
        <w:rFonts w:ascii="Palatino Linotype" w:hAnsi="Palatino Linotype" w:cs="Arial"/>
        <w:b/>
        <w:bCs/>
        <w:sz w:val="20"/>
        <w:szCs w:val="20"/>
      </w:rPr>
    </w:pPr>
  </w:p>
  <w:p w:rsidR="003056D9" w:rsidRPr="00F12350" w:rsidRDefault="007B75BA"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AA3900">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AA3900">
      <w:rPr>
        <w:rFonts w:ascii="Palatino Linotype" w:hAnsi="Palatino Linotype" w:cs="Arial"/>
        <w:b/>
        <w:bCs/>
        <w:noProof/>
        <w:sz w:val="20"/>
        <w:szCs w:val="20"/>
      </w:rPr>
      <w:t>8</w:t>
    </w:r>
    <w:r w:rsidRPr="00F12350">
      <w:rPr>
        <w:rFonts w:ascii="Palatino Linotype" w:hAnsi="Palatino Linotype" w:cs="Arial"/>
        <w:b/>
        <w:bCs/>
        <w:sz w:val="20"/>
        <w:szCs w:val="20"/>
      </w:rPr>
      <w:fldChar w:fldCharType="end"/>
    </w:r>
  </w:p>
  <w:p w:rsidR="006F30F8" w:rsidRDefault="00AA3900"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0D8D" w:rsidRDefault="00D40D8D" w:rsidP="000178B7">
      <w:r>
        <w:separator/>
      </w:r>
    </w:p>
  </w:footnote>
  <w:footnote w:type="continuationSeparator" w:id="0">
    <w:p w:rsidR="00D40D8D" w:rsidRDefault="00D40D8D" w:rsidP="000178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AA390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5168;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7B75BA"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14:anchorId="42542761" wp14:editId="317797AB">
          <wp:simplePos x="0" y="0"/>
          <wp:positionH relativeFrom="column">
            <wp:posOffset>-631825</wp:posOffset>
          </wp:positionH>
          <wp:positionV relativeFrom="paragraph">
            <wp:posOffset>-357979</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0178B7" w:rsidRDefault="000178B7" w:rsidP="0034309A">
    <w:pPr>
      <w:pStyle w:val="Encabezado"/>
      <w:tabs>
        <w:tab w:val="clear" w:pos="4252"/>
        <w:tab w:val="clear" w:pos="8504"/>
        <w:tab w:val="left" w:pos="2326"/>
      </w:tabs>
      <w:jc w:val="right"/>
      <w:rPr>
        <w:rFonts w:ascii="Palatino Linotype" w:hAnsi="Palatino Linotype" w:cs="Arial"/>
        <w:sz w:val="20"/>
        <w:szCs w:val="20"/>
      </w:rPr>
    </w:pPr>
  </w:p>
  <w:p w:rsidR="000178B7" w:rsidRDefault="000178B7" w:rsidP="0034309A">
    <w:pPr>
      <w:pStyle w:val="Encabezado"/>
      <w:tabs>
        <w:tab w:val="clear" w:pos="4252"/>
        <w:tab w:val="clear" w:pos="8504"/>
        <w:tab w:val="left" w:pos="2326"/>
      </w:tabs>
      <w:jc w:val="right"/>
      <w:rPr>
        <w:rFonts w:ascii="Palatino Linotype" w:hAnsi="Palatino Linotype" w:cs="Arial"/>
        <w:sz w:val="20"/>
        <w:szCs w:val="20"/>
      </w:rPr>
    </w:pPr>
  </w:p>
  <w:p w:rsidR="0034309A" w:rsidRDefault="007B75BA" w:rsidP="0034309A">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r>
      <w:rPr>
        <w:rFonts w:ascii="Palatino Linotype" w:hAnsi="Palatino Linotype" w:cs="Arial"/>
        <w:sz w:val="20"/>
        <w:szCs w:val="20"/>
      </w:rPr>
      <w:t xml:space="preserve"> </w:t>
    </w:r>
  </w:p>
  <w:p w:rsidR="00634485" w:rsidRDefault="007B75BA" w:rsidP="000178B7">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sidR="005F12A6">
      <w:rPr>
        <w:rFonts w:ascii="Palatino Linotype" w:hAnsi="Palatino Linotype" w:cs="Arial"/>
        <w:sz w:val="20"/>
        <w:szCs w:val="20"/>
      </w:rPr>
      <w:t>04194/INFOEM/IP/RR/2018</w:t>
    </w:r>
  </w:p>
  <w:p w:rsidR="00B66F14" w:rsidRDefault="00AA3900" w:rsidP="0034309A">
    <w:pPr>
      <w:pStyle w:val="Encabezado"/>
      <w:tabs>
        <w:tab w:val="clear" w:pos="4252"/>
        <w:tab w:val="clear" w:pos="8504"/>
        <w:tab w:val="left" w:pos="2326"/>
      </w:tabs>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14.65pt;height:86.3pt;rotation:315;z-index:-251654144;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AA390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8240;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0EF1090"/>
    <w:multiLevelType w:val="hybridMultilevel"/>
    <w:tmpl w:val="BCBABE96"/>
    <w:lvl w:ilvl="0" w:tplc="3BD8283E">
      <w:start w:val="1"/>
      <w:numFmt w:val="upperRoman"/>
      <w:lvlText w:val="%1."/>
      <w:lvlJc w:val="right"/>
      <w:pPr>
        <w:ind w:left="1211" w:hanging="360"/>
      </w:pPr>
      <w:rPr>
        <w:rFonts w:ascii="Palatino Linotype" w:eastAsia="Times New Roman" w:hAnsi="Palatino Linotype" w:cs="Arial"/>
        <w:b w:val="0"/>
        <w:i w:val="0"/>
        <w:color w:val="auto"/>
        <w:sz w:val="24"/>
      </w:rPr>
    </w:lvl>
    <w:lvl w:ilvl="1" w:tplc="29E0ED44">
      <w:start w:val="1"/>
      <w:numFmt w:val="upperRoman"/>
      <w:lvlText w:val="%2."/>
      <w:lvlJc w:val="left"/>
      <w:pPr>
        <w:ind w:left="2225" w:hanging="720"/>
      </w:pPr>
      <w:rPr>
        <w:rFonts w:hint="default"/>
      </w:rPr>
    </w:lvl>
    <w:lvl w:ilvl="2" w:tplc="080A001B" w:tentative="1">
      <w:start w:val="1"/>
      <w:numFmt w:val="lowerRoman"/>
      <w:lvlText w:val="%3."/>
      <w:lvlJc w:val="right"/>
      <w:pPr>
        <w:ind w:left="2585" w:hanging="180"/>
      </w:pPr>
    </w:lvl>
    <w:lvl w:ilvl="3" w:tplc="080A000F">
      <w:start w:val="1"/>
      <w:numFmt w:val="decimal"/>
      <w:lvlText w:val="%4."/>
      <w:lvlJc w:val="left"/>
      <w:pPr>
        <w:ind w:left="3305" w:hanging="360"/>
      </w:pPr>
    </w:lvl>
    <w:lvl w:ilvl="4" w:tplc="080A0019" w:tentative="1">
      <w:start w:val="1"/>
      <w:numFmt w:val="lowerLetter"/>
      <w:lvlText w:val="%5."/>
      <w:lvlJc w:val="left"/>
      <w:pPr>
        <w:ind w:left="4025" w:hanging="360"/>
      </w:pPr>
    </w:lvl>
    <w:lvl w:ilvl="5" w:tplc="080A001B" w:tentative="1">
      <w:start w:val="1"/>
      <w:numFmt w:val="lowerRoman"/>
      <w:lvlText w:val="%6."/>
      <w:lvlJc w:val="right"/>
      <w:pPr>
        <w:ind w:left="4745" w:hanging="180"/>
      </w:pPr>
    </w:lvl>
    <w:lvl w:ilvl="6" w:tplc="080A000F" w:tentative="1">
      <w:start w:val="1"/>
      <w:numFmt w:val="decimal"/>
      <w:lvlText w:val="%7."/>
      <w:lvlJc w:val="left"/>
      <w:pPr>
        <w:ind w:left="5465" w:hanging="360"/>
      </w:pPr>
    </w:lvl>
    <w:lvl w:ilvl="7" w:tplc="080A0019" w:tentative="1">
      <w:start w:val="1"/>
      <w:numFmt w:val="lowerLetter"/>
      <w:lvlText w:val="%8."/>
      <w:lvlJc w:val="left"/>
      <w:pPr>
        <w:ind w:left="6185" w:hanging="360"/>
      </w:pPr>
    </w:lvl>
    <w:lvl w:ilvl="8" w:tplc="080A001B" w:tentative="1">
      <w:start w:val="1"/>
      <w:numFmt w:val="lowerRoman"/>
      <w:lvlText w:val="%9."/>
      <w:lvlJc w:val="right"/>
      <w:pPr>
        <w:ind w:left="6905" w:hanging="180"/>
      </w:pPr>
    </w:lvl>
  </w:abstractNum>
  <w:abstractNum w:abstractNumId="2" w15:restartNumberingAfterBreak="0">
    <w:nsid w:val="31F41EE5"/>
    <w:multiLevelType w:val="hybridMultilevel"/>
    <w:tmpl w:val="4B18245A"/>
    <w:lvl w:ilvl="0" w:tplc="9EC42FB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8B7"/>
    <w:rsid w:val="00000B71"/>
    <w:rsid w:val="0000393D"/>
    <w:rsid w:val="000178B7"/>
    <w:rsid w:val="00057BB3"/>
    <w:rsid w:val="00061EF2"/>
    <w:rsid w:val="00073A7D"/>
    <w:rsid w:val="00080AC9"/>
    <w:rsid w:val="000A465F"/>
    <w:rsid w:val="003A33CF"/>
    <w:rsid w:val="00426335"/>
    <w:rsid w:val="0042782C"/>
    <w:rsid w:val="00457117"/>
    <w:rsid w:val="00494885"/>
    <w:rsid w:val="004A712D"/>
    <w:rsid w:val="005028D2"/>
    <w:rsid w:val="005D4F3A"/>
    <w:rsid w:val="005F12A6"/>
    <w:rsid w:val="00650A21"/>
    <w:rsid w:val="006E2FF1"/>
    <w:rsid w:val="00712F47"/>
    <w:rsid w:val="007311FA"/>
    <w:rsid w:val="00790103"/>
    <w:rsid w:val="007B10F2"/>
    <w:rsid w:val="007B75BA"/>
    <w:rsid w:val="008F7CBC"/>
    <w:rsid w:val="009273FF"/>
    <w:rsid w:val="009A30B0"/>
    <w:rsid w:val="00AA3900"/>
    <w:rsid w:val="00AF2D5F"/>
    <w:rsid w:val="00AF5B8F"/>
    <w:rsid w:val="00BC0C2E"/>
    <w:rsid w:val="00BC4DCE"/>
    <w:rsid w:val="00C0538F"/>
    <w:rsid w:val="00C12C53"/>
    <w:rsid w:val="00C23B43"/>
    <w:rsid w:val="00C95300"/>
    <w:rsid w:val="00C9714C"/>
    <w:rsid w:val="00D40D8D"/>
    <w:rsid w:val="00E159F0"/>
    <w:rsid w:val="00E613D4"/>
    <w:rsid w:val="00EE31D6"/>
    <w:rsid w:val="00EF54ED"/>
    <w:rsid w:val="00F66FF4"/>
    <w:rsid w:val="00F76827"/>
    <w:rsid w:val="00FA2D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B72800C-F938-43CA-921C-50E4178F0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78B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78B7"/>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178B7"/>
    <w:rPr>
      <w:rFonts w:eastAsiaTheme="minorEastAsia"/>
      <w:sz w:val="24"/>
      <w:szCs w:val="24"/>
      <w:lang w:val="es-ES_tradnl" w:eastAsia="es-ES"/>
    </w:rPr>
  </w:style>
  <w:style w:type="paragraph" w:styleId="Piedepgina">
    <w:name w:val="footer"/>
    <w:basedOn w:val="Normal"/>
    <w:link w:val="PiedepginaCar"/>
    <w:uiPriority w:val="99"/>
    <w:unhideWhenUsed/>
    <w:rsid w:val="000178B7"/>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178B7"/>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0178B7"/>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178B7"/>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017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0393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0393D"/>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8</Pages>
  <Words>2281</Words>
  <Characters>12549</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9</cp:revision>
  <cp:lastPrinted>2019-01-28T23:16:00Z</cp:lastPrinted>
  <dcterms:created xsi:type="dcterms:W3CDTF">2019-01-28T16:06:00Z</dcterms:created>
  <dcterms:modified xsi:type="dcterms:W3CDTF">2019-02-18T18:01:00Z</dcterms:modified>
</cp:coreProperties>
</file>